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F0F" w:rsidRPr="009B3F37" w:rsidRDefault="00205076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573132" wp14:editId="3207266E">
                <wp:simplePos x="0" y="0"/>
                <wp:positionH relativeFrom="column">
                  <wp:posOffset>-14280</wp:posOffset>
                </wp:positionH>
                <wp:positionV relativeFrom="paragraph">
                  <wp:posOffset>-528438</wp:posOffset>
                </wp:positionV>
                <wp:extent cx="6741042" cy="850605"/>
                <wp:effectExtent l="0" t="0" r="22225" b="26035"/>
                <wp:wrapNone/>
                <wp:docPr id="5" name="Obdĺž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1042" cy="8506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DB8FB10" id="Obdĺžnik 5" o:spid="_x0000_s1026" style="position:absolute;margin-left:-1.1pt;margin-top:-41.6pt;width:530.8pt;height:6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" fillcolor="white [3212]" strokecolor="white [3212]" strokeweight="2pt"/>
            </w:pict>
          </mc:Fallback>
        </mc:AlternateContent>
      </w:r>
    </w:p>
    <w:p w:rsidR="00F11F0F" w:rsidRDefault="00F11F0F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741AF2" w:rsidRDefault="00741AF2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741AF2" w:rsidRPr="009B3F37" w:rsidRDefault="00741AF2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F11F0F" w:rsidRPr="009B3F37" w:rsidRDefault="00942CCB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  <w:lang w:eastAsia="sk-SK"/>
        </w:rPr>
        <w:drawing>
          <wp:inline distT="0" distB="0" distL="0" distR="0" wp14:anchorId="575A0694" wp14:editId="33BB3395">
            <wp:extent cx="1872343" cy="2024154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597" cy="203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F0F" w:rsidRPr="009B3F37" w:rsidRDefault="00F11F0F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4E1C86" w:rsidRPr="009B3F37" w:rsidRDefault="004E1C86" w:rsidP="004E1C8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4E1C86" w:rsidRPr="007631B3" w:rsidRDefault="004C6BD4" w:rsidP="004E1C86">
      <w:pPr>
        <w:spacing w:line="240" w:lineRule="auto"/>
        <w:jc w:val="center"/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</w:pPr>
      <w:r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Návrh r</w:t>
      </w:r>
      <w:r w:rsidR="004E1C86"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ozpoč</w:t>
      </w:r>
      <w:r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tu</w:t>
      </w:r>
      <w:r w:rsidR="004E1C86"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 xml:space="preserve"> </w:t>
      </w:r>
    </w:p>
    <w:p w:rsidR="004E1C86" w:rsidRPr="007631B3" w:rsidRDefault="004E1C86" w:rsidP="004E1C86">
      <w:pPr>
        <w:spacing w:line="240" w:lineRule="auto"/>
        <w:jc w:val="center"/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</w:pPr>
      <w:r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Bratislavského samosprávneho kraja  na roky 201</w:t>
      </w:r>
      <w:r w:rsidR="008E0937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7</w:t>
      </w:r>
      <w:r w:rsidR="001610DD"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 xml:space="preserve"> </w:t>
      </w:r>
      <w:r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-</w:t>
      </w:r>
      <w:r w:rsidR="001610DD"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 xml:space="preserve"> </w:t>
      </w:r>
      <w:r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201</w:t>
      </w:r>
      <w:r w:rsidR="008E0937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9</w:t>
      </w:r>
    </w:p>
    <w:p w:rsidR="00F11F0F" w:rsidRPr="009B3F37" w:rsidRDefault="00F11F0F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F11F0F" w:rsidRPr="009B3F37" w:rsidRDefault="00F11F0F" w:rsidP="0093581A">
      <w:pPr>
        <w:rPr>
          <w:rFonts w:asciiTheme="minorHAnsi" w:hAnsiTheme="minorHAnsi" w:cstheme="minorHAnsi"/>
          <w:b/>
          <w:sz w:val="32"/>
          <w:szCs w:val="32"/>
        </w:rPr>
      </w:pPr>
    </w:p>
    <w:p w:rsidR="00F11F0F" w:rsidRPr="009B3F37" w:rsidRDefault="00F11F0F" w:rsidP="0093581A">
      <w:pPr>
        <w:rPr>
          <w:rFonts w:asciiTheme="minorHAnsi" w:hAnsiTheme="minorHAnsi" w:cstheme="minorHAnsi"/>
          <w:b/>
          <w:sz w:val="32"/>
          <w:szCs w:val="32"/>
        </w:rPr>
      </w:pPr>
    </w:p>
    <w:p w:rsidR="00F11F0F" w:rsidRPr="009B3F37" w:rsidRDefault="00F11F0F" w:rsidP="0093581A">
      <w:pPr>
        <w:rPr>
          <w:rFonts w:asciiTheme="minorHAnsi" w:hAnsiTheme="minorHAnsi" w:cstheme="minorHAnsi"/>
          <w:b/>
          <w:sz w:val="32"/>
          <w:szCs w:val="32"/>
        </w:rPr>
      </w:pPr>
    </w:p>
    <w:p w:rsidR="00F11F0F" w:rsidRPr="009B3F37" w:rsidRDefault="00F11F0F" w:rsidP="0093581A">
      <w:pPr>
        <w:rPr>
          <w:rFonts w:asciiTheme="minorHAnsi" w:hAnsiTheme="minorHAnsi" w:cstheme="minorHAnsi"/>
          <w:b/>
          <w:sz w:val="32"/>
          <w:szCs w:val="32"/>
        </w:rPr>
      </w:pPr>
    </w:p>
    <w:p w:rsidR="00942CCB" w:rsidRDefault="00942CCB" w:rsidP="0093581A">
      <w:pPr>
        <w:rPr>
          <w:rFonts w:asciiTheme="minorHAnsi" w:hAnsiTheme="minorHAnsi" w:cstheme="minorHAnsi"/>
          <w:b/>
          <w:sz w:val="32"/>
          <w:szCs w:val="32"/>
        </w:rPr>
      </w:pPr>
    </w:p>
    <w:p w:rsidR="0093581A" w:rsidRDefault="0093581A" w:rsidP="0093581A">
      <w:pPr>
        <w:spacing w:line="240" w:lineRule="atLeast"/>
        <w:rPr>
          <w:rFonts w:asciiTheme="minorHAnsi" w:hAnsiTheme="minorHAnsi" w:cstheme="minorHAnsi"/>
          <w:b/>
          <w:sz w:val="20"/>
          <w:szCs w:val="20"/>
        </w:rPr>
      </w:pPr>
    </w:p>
    <w:p w:rsidR="00325263" w:rsidRDefault="00325263" w:rsidP="0093581A">
      <w:pPr>
        <w:spacing w:line="240" w:lineRule="atLeast"/>
        <w:rPr>
          <w:rFonts w:asciiTheme="minorHAnsi" w:hAnsiTheme="minorHAnsi" w:cstheme="minorHAnsi"/>
          <w:b/>
          <w:sz w:val="20"/>
          <w:szCs w:val="20"/>
        </w:rPr>
      </w:pPr>
    </w:p>
    <w:p w:rsidR="00325263" w:rsidRDefault="00325263" w:rsidP="0093581A">
      <w:pPr>
        <w:spacing w:line="240" w:lineRule="atLeast"/>
        <w:rPr>
          <w:rFonts w:asciiTheme="minorHAnsi" w:hAnsiTheme="minorHAnsi" w:cstheme="minorHAnsi"/>
          <w:b/>
          <w:sz w:val="20"/>
          <w:szCs w:val="20"/>
        </w:rPr>
      </w:pPr>
    </w:p>
    <w:p w:rsidR="00325263" w:rsidRDefault="00325263" w:rsidP="0093581A">
      <w:pPr>
        <w:spacing w:line="240" w:lineRule="atLeast"/>
        <w:rPr>
          <w:rFonts w:asciiTheme="minorHAnsi" w:hAnsiTheme="minorHAnsi" w:cstheme="minorHAnsi"/>
          <w:b/>
          <w:sz w:val="20"/>
          <w:szCs w:val="20"/>
        </w:rPr>
      </w:pPr>
    </w:p>
    <w:p w:rsidR="00E9698A" w:rsidRDefault="00205076" w:rsidP="0093581A">
      <w:pPr>
        <w:spacing w:line="240" w:lineRule="atLeas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6B079" wp14:editId="0E9CE787">
                <wp:simplePos x="0" y="0"/>
                <wp:positionH relativeFrom="column">
                  <wp:posOffset>2973469</wp:posOffset>
                </wp:positionH>
                <wp:positionV relativeFrom="paragraph">
                  <wp:posOffset>7871</wp:posOffset>
                </wp:positionV>
                <wp:extent cx="882502" cy="584791"/>
                <wp:effectExtent l="0" t="0" r="13335" b="25400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502" cy="58479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76264C2" id="Obdĺžnik 3" o:spid="_x0000_s1026" style="position:absolute;margin-left:234.15pt;margin-top:.6pt;width:69.5pt;height:4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" fillcolor="white [3212]" strokecolor="white [3212]" strokeweight="2pt"/>
            </w:pict>
          </mc:Fallback>
        </mc:AlternateContent>
      </w:r>
    </w:p>
    <w:p w:rsidR="00A639CC" w:rsidRPr="00A639CC" w:rsidRDefault="00A639CC" w:rsidP="00A639CC">
      <w:pPr>
        <w:spacing w:after="120"/>
        <w:rPr>
          <w:rFonts w:cstheme="minorHAnsi"/>
          <w:b/>
        </w:rPr>
      </w:pPr>
      <w:r w:rsidRPr="00A639CC">
        <w:rPr>
          <w:rFonts w:cstheme="minorHAnsi"/>
          <w:b/>
        </w:rPr>
        <w:lastRenderedPageBreak/>
        <w:t>OBSAH</w:t>
      </w:r>
    </w:p>
    <w:p w:rsidR="00A639CC" w:rsidRDefault="00A639CC" w:rsidP="00D035D7">
      <w:pPr>
        <w:tabs>
          <w:tab w:val="left" w:pos="360"/>
          <w:tab w:val="right" w:leader="dot" w:pos="8820"/>
        </w:tabs>
        <w:spacing w:after="120"/>
        <w:ind w:right="72" w:firstLine="708"/>
        <w:jc w:val="both"/>
        <w:rPr>
          <w:rFonts w:cstheme="minorHAnsi"/>
        </w:rPr>
      </w:pP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>Úvod</w:t>
      </w:r>
      <w:r w:rsidRPr="009D099B">
        <w:rPr>
          <w:rFonts w:cstheme="minorHAnsi"/>
        </w:rPr>
        <w:tab/>
      </w:r>
      <w:r w:rsidR="003575B0">
        <w:rPr>
          <w:rFonts w:cstheme="minorHAnsi"/>
        </w:rPr>
        <w:t>....................................................</w:t>
      </w:r>
      <w:r w:rsidRPr="009D099B">
        <w:rPr>
          <w:rFonts w:cstheme="minorHAnsi"/>
        </w:rPr>
        <w:t>3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</w:p>
    <w:p w:rsidR="00A639CC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 xml:space="preserve">1. </w:t>
      </w:r>
      <w:r w:rsidRPr="009D099B">
        <w:rPr>
          <w:rFonts w:cstheme="minorHAnsi"/>
        </w:rPr>
        <w:tab/>
      </w:r>
      <w:r w:rsidRPr="00A639CC">
        <w:rPr>
          <w:rFonts w:cstheme="minorHAnsi"/>
        </w:rPr>
        <w:t xml:space="preserve">Rozpočet Bratislavského samosprávneho kraja na roky </w:t>
      </w:r>
      <w:r w:rsidR="008E0937">
        <w:rPr>
          <w:rFonts w:cstheme="minorHAnsi"/>
        </w:rPr>
        <w:t>2017 – 2019</w:t>
      </w:r>
      <w:r w:rsidRPr="009D099B">
        <w:rPr>
          <w:rFonts w:cstheme="minorHAnsi"/>
        </w:rPr>
        <w:tab/>
      </w:r>
      <w:r>
        <w:rPr>
          <w:rFonts w:cstheme="minorHAnsi"/>
        </w:rPr>
        <w:t>5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>
        <w:rPr>
          <w:rFonts w:cstheme="minorHAnsi"/>
        </w:rPr>
        <w:t>2</w:t>
      </w:r>
      <w:r w:rsidRPr="009D099B">
        <w:rPr>
          <w:rFonts w:cstheme="minorHAnsi"/>
        </w:rPr>
        <w:t xml:space="preserve">. </w:t>
      </w:r>
      <w:r w:rsidRPr="009D099B">
        <w:rPr>
          <w:rFonts w:cstheme="minorHAnsi"/>
        </w:rPr>
        <w:tab/>
      </w:r>
      <w:r w:rsidRPr="00A639CC">
        <w:rPr>
          <w:rFonts w:cstheme="minorHAnsi"/>
        </w:rPr>
        <w:t xml:space="preserve">Príjmy </w:t>
      </w:r>
      <w:r w:rsidR="003E1C53">
        <w:rPr>
          <w:rFonts w:cstheme="minorHAnsi"/>
        </w:rPr>
        <w:t xml:space="preserve"> a príjmové finančné operácie </w:t>
      </w:r>
      <w:r w:rsidRPr="00A639CC">
        <w:rPr>
          <w:rFonts w:cstheme="minorHAnsi"/>
        </w:rPr>
        <w:t>rozpočtu Bratislavského samosprávneho kraja</w:t>
      </w:r>
      <w:r w:rsidRPr="009D099B">
        <w:rPr>
          <w:rFonts w:cstheme="minorHAnsi"/>
        </w:rPr>
        <w:tab/>
      </w:r>
      <w:r>
        <w:rPr>
          <w:rFonts w:cstheme="minorHAnsi"/>
        </w:rPr>
        <w:t>6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4"/>
        <w:jc w:val="both"/>
        <w:rPr>
          <w:rFonts w:cstheme="minorHAnsi"/>
        </w:rPr>
      </w:pPr>
      <w:r w:rsidRPr="009D099B">
        <w:rPr>
          <w:rFonts w:cstheme="minorHAnsi"/>
        </w:rPr>
        <w:tab/>
      </w:r>
      <w:r>
        <w:rPr>
          <w:rFonts w:cstheme="minorHAnsi"/>
        </w:rPr>
        <w:t>2</w:t>
      </w:r>
      <w:r w:rsidRPr="009D099B">
        <w:rPr>
          <w:rFonts w:cstheme="minorHAnsi"/>
        </w:rPr>
        <w:t>.1. Daňové príjmy</w:t>
      </w:r>
      <w:r w:rsidRPr="009D099B">
        <w:rPr>
          <w:rFonts w:cstheme="minorHAnsi"/>
        </w:rPr>
        <w:tab/>
      </w:r>
      <w:r w:rsidR="00B33687">
        <w:rPr>
          <w:rFonts w:cstheme="minorHAnsi"/>
        </w:rPr>
        <w:t>7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4"/>
        <w:jc w:val="both"/>
        <w:rPr>
          <w:rFonts w:cstheme="minorHAnsi"/>
        </w:rPr>
      </w:pPr>
      <w:r w:rsidRPr="009D099B">
        <w:rPr>
          <w:rFonts w:cstheme="minorHAnsi"/>
        </w:rPr>
        <w:tab/>
      </w:r>
      <w:r>
        <w:rPr>
          <w:rFonts w:cstheme="minorHAnsi"/>
        </w:rPr>
        <w:t>2</w:t>
      </w:r>
      <w:r w:rsidRPr="009D099B">
        <w:rPr>
          <w:rFonts w:cstheme="minorHAnsi"/>
        </w:rPr>
        <w:t>.2. Nedaňové príjmy</w:t>
      </w:r>
      <w:r w:rsidRPr="009D099B">
        <w:rPr>
          <w:rFonts w:cstheme="minorHAnsi"/>
        </w:rPr>
        <w:tab/>
        <w:t>7</w:t>
      </w:r>
    </w:p>
    <w:p w:rsidR="00A639CC" w:rsidRDefault="00A639CC" w:rsidP="00451771">
      <w:pPr>
        <w:tabs>
          <w:tab w:val="left" w:pos="360"/>
          <w:tab w:val="right" w:leader="dot" w:pos="9781"/>
        </w:tabs>
        <w:spacing w:after="120"/>
        <w:ind w:right="74"/>
        <w:jc w:val="both"/>
        <w:rPr>
          <w:rFonts w:cstheme="minorHAnsi"/>
        </w:rPr>
      </w:pPr>
      <w:r w:rsidRPr="009D099B">
        <w:rPr>
          <w:rFonts w:cstheme="minorHAnsi"/>
        </w:rPr>
        <w:tab/>
      </w:r>
      <w:r>
        <w:rPr>
          <w:rFonts w:cstheme="minorHAnsi"/>
        </w:rPr>
        <w:t>2</w:t>
      </w:r>
      <w:r w:rsidRPr="009D099B">
        <w:rPr>
          <w:rFonts w:cstheme="minorHAnsi"/>
        </w:rPr>
        <w:t>.3. Granty a transfery</w:t>
      </w:r>
      <w:r w:rsidRPr="009D099B">
        <w:rPr>
          <w:rFonts w:cstheme="minorHAnsi"/>
        </w:rPr>
        <w:tab/>
      </w:r>
      <w:r w:rsidR="00B33687">
        <w:rPr>
          <w:rFonts w:cstheme="minorHAnsi"/>
        </w:rPr>
        <w:t>9</w:t>
      </w:r>
    </w:p>
    <w:p w:rsidR="005C6D9F" w:rsidRDefault="005C6D9F" w:rsidP="00451771">
      <w:pPr>
        <w:tabs>
          <w:tab w:val="left" w:pos="360"/>
          <w:tab w:val="right" w:leader="dot" w:pos="9781"/>
        </w:tabs>
        <w:spacing w:after="120"/>
        <w:ind w:right="74"/>
        <w:jc w:val="both"/>
        <w:rPr>
          <w:rFonts w:cstheme="minorHAnsi"/>
        </w:rPr>
      </w:pPr>
      <w:r>
        <w:rPr>
          <w:rFonts w:cstheme="minorHAnsi"/>
        </w:rPr>
        <w:t xml:space="preserve">       2.4. </w:t>
      </w:r>
      <w:r w:rsidRPr="009D099B">
        <w:rPr>
          <w:rFonts w:cstheme="minorHAnsi"/>
        </w:rPr>
        <w:t>Príjmové finančné operácie</w:t>
      </w:r>
      <w:r w:rsidRPr="009D099B">
        <w:rPr>
          <w:rFonts w:cstheme="minorHAnsi"/>
        </w:rPr>
        <w:tab/>
      </w:r>
      <w:r>
        <w:rPr>
          <w:rFonts w:cstheme="minorHAnsi"/>
        </w:rPr>
        <w:t>10</w:t>
      </w:r>
    </w:p>
    <w:p w:rsidR="005C6D9F" w:rsidRDefault="003E1C53" w:rsidP="00451771">
      <w:pPr>
        <w:tabs>
          <w:tab w:val="left" w:pos="360"/>
          <w:tab w:val="left" w:pos="9781"/>
        </w:tabs>
        <w:spacing w:after="120"/>
        <w:ind w:right="74"/>
        <w:jc w:val="both"/>
        <w:rPr>
          <w:rFonts w:cstheme="minorHAnsi"/>
        </w:rPr>
      </w:pPr>
      <w:r>
        <w:rPr>
          <w:rFonts w:cstheme="minorHAnsi"/>
        </w:rPr>
        <w:t>3</w:t>
      </w:r>
      <w:r w:rsidR="00A639CC">
        <w:rPr>
          <w:rFonts w:cstheme="minorHAnsi"/>
        </w:rPr>
        <w:t xml:space="preserve">.    </w:t>
      </w:r>
      <w:r w:rsidR="005C6D9F" w:rsidRPr="00A639CC">
        <w:rPr>
          <w:rFonts w:cstheme="minorHAnsi"/>
        </w:rPr>
        <w:t xml:space="preserve">Výdavky </w:t>
      </w:r>
      <w:r w:rsidR="005C6D9F">
        <w:rPr>
          <w:rFonts w:cstheme="minorHAnsi"/>
        </w:rPr>
        <w:t xml:space="preserve"> a výdavkové finančné operácie </w:t>
      </w:r>
      <w:r w:rsidR="005C6D9F" w:rsidRPr="00A639CC">
        <w:rPr>
          <w:rFonts w:cstheme="minorHAnsi"/>
        </w:rPr>
        <w:t>rozpočtu Bratislavského samosprávneho kraj</w:t>
      </w:r>
      <w:r w:rsidR="005C6D9F">
        <w:rPr>
          <w:rFonts w:cstheme="minorHAnsi"/>
        </w:rPr>
        <w:t>a.....</w:t>
      </w:r>
      <w:r w:rsidR="003575B0">
        <w:rPr>
          <w:rFonts w:cstheme="minorHAnsi"/>
        </w:rPr>
        <w:t xml:space="preserve"> </w:t>
      </w:r>
      <w:r w:rsidR="005C6D9F">
        <w:rPr>
          <w:rFonts w:cstheme="minorHAnsi"/>
        </w:rPr>
        <w:t>................11</w:t>
      </w:r>
    </w:p>
    <w:p w:rsidR="00972473" w:rsidRPr="009D099B" w:rsidRDefault="00972473" w:rsidP="00972473">
      <w:pPr>
        <w:tabs>
          <w:tab w:val="left" w:pos="360"/>
          <w:tab w:val="left" w:pos="9781"/>
        </w:tabs>
        <w:spacing w:after="120"/>
        <w:ind w:right="74"/>
        <w:jc w:val="both"/>
        <w:rPr>
          <w:rFonts w:cstheme="minorHAnsi"/>
        </w:rPr>
      </w:pPr>
      <w:r>
        <w:rPr>
          <w:rFonts w:cstheme="minorHAnsi"/>
        </w:rPr>
        <w:tab/>
        <w:t>3.1. Výdavkové</w:t>
      </w:r>
      <w:r w:rsidRPr="009D099B">
        <w:rPr>
          <w:rFonts w:cstheme="minorHAnsi"/>
        </w:rPr>
        <w:t xml:space="preserve"> finančné operácie</w:t>
      </w:r>
      <w:r>
        <w:rPr>
          <w:rFonts w:cstheme="minorHAnsi"/>
        </w:rPr>
        <w:t>...........................................</w:t>
      </w:r>
      <w:permStart w:id="844567073" w:ed="vucba\vbodiova"/>
      <w:permEnd w:id="844567073"/>
      <w:r>
        <w:rPr>
          <w:rFonts w:cstheme="minorHAnsi"/>
        </w:rPr>
        <w:t>....................</w:t>
      </w:r>
      <w:r w:rsidR="00BF59EA">
        <w:rPr>
          <w:rFonts w:cstheme="minorHAnsi"/>
        </w:rPr>
        <w:t>............................</w:t>
      </w:r>
      <w:r>
        <w:rPr>
          <w:rFonts w:cstheme="minorHAnsi"/>
        </w:rPr>
        <w:t>......</w:t>
      </w:r>
      <w:r w:rsidR="005C6D9F">
        <w:rPr>
          <w:rFonts w:cstheme="minorHAnsi"/>
        </w:rPr>
        <w:t>..</w:t>
      </w:r>
      <w:r>
        <w:rPr>
          <w:rFonts w:cstheme="minorHAnsi"/>
        </w:rPr>
        <w:t>.</w:t>
      </w:r>
      <w:r w:rsidR="00D96608">
        <w:rPr>
          <w:rFonts w:cstheme="minorHAnsi"/>
        </w:rPr>
        <w:t>..</w:t>
      </w:r>
      <w:r>
        <w:rPr>
          <w:rFonts w:cstheme="minorHAnsi"/>
        </w:rPr>
        <w:t>13</w:t>
      </w:r>
    </w:p>
    <w:p w:rsidR="00A639CC" w:rsidRPr="009D099B" w:rsidRDefault="006C7D9F" w:rsidP="00451771">
      <w:pPr>
        <w:tabs>
          <w:tab w:val="left" w:pos="360"/>
          <w:tab w:val="right" w:leader="dot" w:pos="9781"/>
        </w:tabs>
        <w:spacing w:after="120"/>
        <w:ind w:right="74"/>
        <w:jc w:val="both"/>
        <w:rPr>
          <w:rFonts w:cstheme="minorHAnsi"/>
        </w:rPr>
      </w:pPr>
      <w:r>
        <w:rPr>
          <w:rFonts w:cstheme="minorHAnsi"/>
        </w:rPr>
        <w:t xml:space="preserve">4.    </w:t>
      </w:r>
      <w:r w:rsidR="00A639CC" w:rsidRPr="009D099B">
        <w:rPr>
          <w:rFonts w:cstheme="minorHAnsi"/>
        </w:rPr>
        <w:t>Programový rozpočet Bratislavského samosprávneho kraja na roky 201</w:t>
      </w:r>
      <w:r w:rsidR="008E0937">
        <w:rPr>
          <w:rFonts w:cstheme="minorHAnsi"/>
        </w:rPr>
        <w:t>7</w:t>
      </w:r>
      <w:r w:rsidR="00A639CC" w:rsidRPr="009D099B">
        <w:rPr>
          <w:rFonts w:cstheme="minorHAnsi"/>
        </w:rPr>
        <w:t xml:space="preserve"> </w:t>
      </w:r>
      <w:r w:rsidR="00702408">
        <w:rPr>
          <w:rFonts w:cstheme="minorHAnsi"/>
        </w:rPr>
        <w:t>-</w:t>
      </w:r>
      <w:r w:rsidR="00A639CC" w:rsidRPr="009D099B">
        <w:rPr>
          <w:rFonts w:cstheme="minorHAnsi"/>
        </w:rPr>
        <w:t xml:space="preserve"> 201</w:t>
      </w:r>
      <w:r w:rsidR="008E0937">
        <w:rPr>
          <w:rFonts w:cstheme="minorHAnsi"/>
        </w:rPr>
        <w:t>9</w:t>
      </w:r>
      <w:r w:rsidR="00A639CC" w:rsidRPr="009D099B">
        <w:rPr>
          <w:rFonts w:cstheme="minorHAnsi"/>
        </w:rPr>
        <w:t>..</w:t>
      </w:r>
      <w:r w:rsidR="00ED44BE">
        <w:rPr>
          <w:rFonts w:cstheme="minorHAnsi"/>
        </w:rPr>
        <w:t xml:space="preserve">  </w:t>
      </w:r>
      <w:r w:rsidR="00991C56">
        <w:rPr>
          <w:rFonts w:cstheme="minorHAnsi"/>
        </w:rPr>
        <w:t>......</w:t>
      </w:r>
      <w:r w:rsidR="00A639CC" w:rsidRPr="009D099B">
        <w:rPr>
          <w:rFonts w:cstheme="minorHAnsi"/>
        </w:rPr>
        <w:t>....</w:t>
      </w:r>
      <w:r w:rsidR="00451771">
        <w:rPr>
          <w:rFonts w:cstheme="minorHAnsi"/>
        </w:rPr>
        <w:t>..................</w:t>
      </w:r>
      <w:r w:rsidR="00183606">
        <w:rPr>
          <w:rFonts w:cstheme="minorHAnsi"/>
        </w:rPr>
        <w:t>.</w:t>
      </w:r>
      <w:r w:rsidR="00FA6E74">
        <w:rPr>
          <w:rFonts w:cstheme="minorHAnsi"/>
        </w:rPr>
        <w:t>..</w:t>
      </w:r>
      <w:r w:rsidR="00A639CC" w:rsidRPr="009D099B">
        <w:rPr>
          <w:rFonts w:cstheme="minorHAnsi"/>
        </w:rPr>
        <w:t>1</w:t>
      </w:r>
      <w:r w:rsidR="00990A07">
        <w:rPr>
          <w:rFonts w:cstheme="minorHAnsi"/>
        </w:rPr>
        <w:t>4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(1) Plánovanie, manažment a kontrola</w:t>
      </w:r>
      <w:r w:rsidRPr="009D099B">
        <w:rPr>
          <w:rFonts w:cstheme="minorHAnsi"/>
        </w:rPr>
        <w:tab/>
        <w:t>1</w:t>
      </w:r>
      <w:r w:rsidR="00313EB5">
        <w:rPr>
          <w:rFonts w:cstheme="minorHAnsi"/>
        </w:rPr>
        <w:t>4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(2) Propagácia a marketing</w:t>
      </w:r>
      <w:r w:rsidRPr="009D099B">
        <w:rPr>
          <w:rFonts w:cstheme="minorHAnsi"/>
        </w:rPr>
        <w:tab/>
      </w:r>
      <w:r w:rsidR="000B412D">
        <w:rPr>
          <w:rFonts w:cstheme="minorHAnsi"/>
        </w:rPr>
        <w:t>2</w:t>
      </w:r>
      <w:r w:rsidR="00F0080D">
        <w:rPr>
          <w:rFonts w:cstheme="minorHAnsi"/>
        </w:rPr>
        <w:t>1</w:t>
      </w:r>
    </w:p>
    <w:p w:rsidR="00A639CC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(3) Interné služby</w:t>
      </w:r>
      <w:r w:rsidRPr="009D099B">
        <w:rPr>
          <w:rFonts w:cstheme="minorHAnsi"/>
        </w:rPr>
        <w:tab/>
      </w:r>
      <w:r w:rsidR="005C6D9F">
        <w:rPr>
          <w:rFonts w:cstheme="minorHAnsi"/>
        </w:rPr>
        <w:t>....................</w:t>
      </w:r>
      <w:r w:rsidRPr="009D099B">
        <w:rPr>
          <w:rFonts w:cstheme="minorHAnsi"/>
        </w:rPr>
        <w:t>2</w:t>
      </w:r>
      <w:r w:rsidR="00D24E35">
        <w:rPr>
          <w:rFonts w:cstheme="minorHAnsi"/>
        </w:rPr>
        <w:t>2</w:t>
      </w:r>
    </w:p>
    <w:p w:rsidR="005C6D9F" w:rsidRPr="009D099B" w:rsidRDefault="005C6D9F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>
        <w:rPr>
          <w:rFonts w:cstheme="minorHAnsi"/>
        </w:rPr>
        <w:t xml:space="preserve">        </w:t>
      </w:r>
      <w:r w:rsidRPr="009D099B">
        <w:rPr>
          <w:rFonts w:cstheme="minorHAnsi"/>
        </w:rPr>
        <w:t>(4) Cestovný ruch</w:t>
      </w:r>
      <w:r w:rsidRPr="009D099B">
        <w:rPr>
          <w:rFonts w:cstheme="minorHAnsi"/>
        </w:rPr>
        <w:tab/>
      </w:r>
      <w:r>
        <w:rPr>
          <w:rFonts w:cstheme="minorHAnsi"/>
        </w:rPr>
        <w:t>....................</w:t>
      </w:r>
      <w:r w:rsidRPr="009D099B">
        <w:rPr>
          <w:rFonts w:cstheme="minorHAnsi"/>
        </w:rPr>
        <w:t>2</w:t>
      </w:r>
      <w:r w:rsidR="00D24E35">
        <w:rPr>
          <w:rFonts w:cstheme="minorHAnsi"/>
        </w:rPr>
        <w:t>5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(5) Bezpečnosť</w:t>
      </w:r>
      <w:r w:rsidRPr="009D099B">
        <w:rPr>
          <w:rFonts w:cstheme="minorHAnsi"/>
        </w:rPr>
        <w:tab/>
        <w:t>2</w:t>
      </w:r>
      <w:r w:rsidR="00D24E35">
        <w:rPr>
          <w:rFonts w:cstheme="minorHAnsi"/>
        </w:rPr>
        <w:t>6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(6) Komunikácie</w:t>
      </w:r>
      <w:r w:rsidRPr="009D099B">
        <w:rPr>
          <w:rFonts w:cstheme="minorHAnsi"/>
        </w:rPr>
        <w:tab/>
      </w:r>
      <w:r w:rsidR="00BF59EA">
        <w:rPr>
          <w:rFonts w:cstheme="minorHAnsi"/>
        </w:rPr>
        <w:t>2</w:t>
      </w:r>
      <w:r w:rsidR="00D24E35">
        <w:rPr>
          <w:rFonts w:cstheme="minorHAnsi"/>
        </w:rPr>
        <w:t>7</w:t>
      </w:r>
    </w:p>
    <w:p w:rsidR="00A639CC" w:rsidRPr="009D099B" w:rsidRDefault="00990A07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>
        <w:rPr>
          <w:rFonts w:cstheme="minorHAnsi"/>
        </w:rPr>
        <w:tab/>
        <w:t>(7) Doprava</w:t>
      </w:r>
      <w:r>
        <w:rPr>
          <w:rFonts w:cstheme="minorHAnsi"/>
        </w:rPr>
        <w:tab/>
      </w:r>
      <w:r w:rsidR="00270B43">
        <w:rPr>
          <w:rFonts w:cstheme="minorHAnsi"/>
        </w:rPr>
        <w:t>2</w:t>
      </w:r>
      <w:r w:rsidR="00D24E35">
        <w:rPr>
          <w:rFonts w:cstheme="minorHAnsi"/>
        </w:rPr>
        <w:t>8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(8) Vzdelávanie</w:t>
      </w:r>
      <w:r w:rsidRPr="009D099B">
        <w:rPr>
          <w:rFonts w:cstheme="minorHAnsi"/>
        </w:rPr>
        <w:tab/>
      </w:r>
      <w:r w:rsidR="000569BA">
        <w:rPr>
          <w:rFonts w:cstheme="minorHAnsi"/>
        </w:rPr>
        <w:t>3</w:t>
      </w:r>
      <w:r w:rsidR="00D24E35">
        <w:rPr>
          <w:rFonts w:cstheme="minorHAnsi"/>
        </w:rPr>
        <w:t>0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(9) Šport</w:t>
      </w:r>
      <w:r w:rsidRPr="009D099B">
        <w:rPr>
          <w:rFonts w:cstheme="minorHAnsi"/>
        </w:rPr>
        <w:tab/>
      </w:r>
      <w:permStart w:id="477560942" w:ed="vucba\rpipasova"/>
      <w:permStart w:id="1115244253" w:ed="vucba\vbodiova"/>
      <w:permEnd w:id="477560942"/>
      <w:permEnd w:id="1115244253"/>
      <w:r w:rsidR="00F0080D">
        <w:rPr>
          <w:rFonts w:cstheme="minorHAnsi"/>
        </w:rPr>
        <w:t>8</w:t>
      </w:r>
      <w:r w:rsidR="00D24E35">
        <w:rPr>
          <w:rFonts w:cstheme="minorHAnsi"/>
        </w:rPr>
        <w:t>8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(10) Kultúra</w:t>
      </w:r>
      <w:r w:rsidRPr="009D099B">
        <w:rPr>
          <w:rFonts w:cstheme="minorHAnsi"/>
        </w:rPr>
        <w:tab/>
      </w:r>
      <w:r w:rsidR="00D24E35">
        <w:rPr>
          <w:rFonts w:cstheme="minorHAnsi"/>
        </w:rPr>
        <w:t>89</w:t>
      </w:r>
    </w:p>
    <w:p w:rsidR="00A639CC" w:rsidRPr="009D099B" w:rsidRDefault="00990A07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>
        <w:rPr>
          <w:rFonts w:cstheme="minorHAnsi"/>
        </w:rPr>
        <w:tab/>
        <w:t>(11) Sociálne zabezpečenie</w:t>
      </w:r>
      <w:r>
        <w:rPr>
          <w:rFonts w:cstheme="minorHAnsi"/>
        </w:rPr>
        <w:tab/>
      </w:r>
      <w:r w:rsidR="00F0080D">
        <w:rPr>
          <w:rFonts w:cstheme="minorHAnsi"/>
        </w:rPr>
        <w:t>9</w:t>
      </w:r>
      <w:r w:rsidR="00D24E35">
        <w:rPr>
          <w:rFonts w:cstheme="minorHAnsi"/>
        </w:rPr>
        <w:t>5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(12) Zdravotníctvo</w:t>
      </w:r>
      <w:r w:rsidRPr="009D099B">
        <w:rPr>
          <w:rFonts w:cstheme="minorHAnsi"/>
        </w:rPr>
        <w:tab/>
      </w:r>
      <w:r w:rsidR="00F0080D">
        <w:rPr>
          <w:rFonts w:cstheme="minorHAnsi"/>
        </w:rPr>
        <w:t>10</w:t>
      </w:r>
      <w:r w:rsidR="00D24E35">
        <w:rPr>
          <w:rFonts w:cstheme="minorHAnsi"/>
        </w:rPr>
        <w:t>6</w:t>
      </w:r>
    </w:p>
    <w:p w:rsidR="00A639CC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(13) Administratíva</w:t>
      </w:r>
      <w:r w:rsidRPr="009D099B">
        <w:rPr>
          <w:rFonts w:cstheme="minorHAnsi"/>
        </w:rPr>
        <w:tab/>
      </w:r>
      <w:r w:rsidR="00F2079B">
        <w:rPr>
          <w:rFonts w:cstheme="minorHAnsi"/>
        </w:rPr>
        <w:t>.</w:t>
      </w:r>
      <w:r w:rsidR="00FA6E74">
        <w:rPr>
          <w:rFonts w:cstheme="minorHAnsi"/>
        </w:rPr>
        <w:t>.</w:t>
      </w:r>
      <w:r w:rsidR="00F0080D">
        <w:rPr>
          <w:rFonts w:cstheme="minorHAnsi"/>
        </w:rPr>
        <w:t>10</w:t>
      </w:r>
      <w:r w:rsidR="00D24E35">
        <w:rPr>
          <w:rFonts w:cstheme="minorHAnsi"/>
        </w:rPr>
        <w:t>7</w:t>
      </w:r>
    </w:p>
    <w:p w:rsidR="00F0080D" w:rsidRDefault="00F0080D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Pr="009D099B">
        <w:rPr>
          <w:rFonts w:cstheme="minorHAnsi"/>
        </w:rPr>
        <w:t>(1</w:t>
      </w:r>
      <w:r>
        <w:rPr>
          <w:rFonts w:cstheme="minorHAnsi"/>
        </w:rPr>
        <w:t>4</w:t>
      </w:r>
      <w:r w:rsidRPr="009D099B">
        <w:rPr>
          <w:rFonts w:cstheme="minorHAnsi"/>
        </w:rPr>
        <w:t xml:space="preserve">) </w:t>
      </w:r>
      <w:r w:rsidR="00195934" w:rsidRPr="00195934">
        <w:rPr>
          <w:rFonts w:cstheme="minorHAnsi"/>
        </w:rPr>
        <w:t>Strategická podpora verejného života a rozvoja regiónu</w:t>
      </w:r>
      <w:r w:rsidRPr="009D099B">
        <w:rPr>
          <w:rFonts w:cstheme="minorHAnsi"/>
        </w:rPr>
        <w:tab/>
      </w:r>
      <w:r>
        <w:rPr>
          <w:rFonts w:cstheme="minorHAnsi"/>
        </w:rPr>
        <w:t>..10</w:t>
      </w:r>
      <w:r w:rsidR="00D24E35">
        <w:rPr>
          <w:rFonts w:cstheme="minorHAnsi"/>
        </w:rPr>
        <w:t>7</w:t>
      </w:r>
    </w:p>
    <w:p w:rsidR="00A639CC" w:rsidRDefault="00A639CC" w:rsidP="00A639CC">
      <w:pPr>
        <w:tabs>
          <w:tab w:val="left" w:pos="360"/>
          <w:tab w:val="right" w:pos="8820"/>
        </w:tabs>
        <w:spacing w:after="120"/>
        <w:ind w:right="72"/>
        <w:jc w:val="both"/>
        <w:rPr>
          <w:rFonts w:cstheme="minorHAnsi"/>
        </w:rPr>
      </w:pPr>
    </w:p>
    <w:p w:rsidR="00AD6FEE" w:rsidRDefault="00AD6FEE" w:rsidP="00A639CC">
      <w:pPr>
        <w:tabs>
          <w:tab w:val="left" w:pos="360"/>
          <w:tab w:val="right" w:pos="8820"/>
        </w:tabs>
        <w:spacing w:after="120"/>
        <w:ind w:right="72"/>
        <w:jc w:val="both"/>
        <w:rPr>
          <w:rFonts w:cstheme="minorHAnsi"/>
        </w:rPr>
      </w:pPr>
    </w:p>
    <w:p w:rsidR="00702408" w:rsidRDefault="00702408" w:rsidP="00A639CC">
      <w:pPr>
        <w:tabs>
          <w:tab w:val="left" w:pos="360"/>
          <w:tab w:val="right" w:pos="8820"/>
        </w:tabs>
        <w:spacing w:after="120"/>
        <w:ind w:right="72"/>
        <w:jc w:val="both"/>
        <w:rPr>
          <w:rFonts w:cstheme="minorHAnsi"/>
        </w:rPr>
      </w:pPr>
    </w:p>
    <w:p w:rsidR="00702408" w:rsidRDefault="00702408" w:rsidP="00A639CC">
      <w:pPr>
        <w:tabs>
          <w:tab w:val="left" w:pos="360"/>
          <w:tab w:val="right" w:pos="8820"/>
        </w:tabs>
        <w:spacing w:after="120"/>
        <w:ind w:right="72"/>
        <w:jc w:val="both"/>
        <w:rPr>
          <w:rFonts w:cstheme="minorHAnsi"/>
        </w:rPr>
      </w:pPr>
    </w:p>
    <w:p w:rsidR="00702408" w:rsidRPr="009D099B" w:rsidRDefault="00702408" w:rsidP="00A639CC">
      <w:pPr>
        <w:tabs>
          <w:tab w:val="left" w:pos="360"/>
          <w:tab w:val="right" w:pos="8820"/>
        </w:tabs>
        <w:spacing w:after="120"/>
        <w:ind w:right="72"/>
        <w:jc w:val="both"/>
        <w:rPr>
          <w:rFonts w:cstheme="minorHAnsi"/>
        </w:rPr>
      </w:pPr>
    </w:p>
    <w:p w:rsidR="006E63F3" w:rsidRDefault="006E63F3" w:rsidP="006E63F3">
      <w:pPr>
        <w:spacing w:after="0"/>
        <w:rPr>
          <w:rFonts w:asciiTheme="minorHAnsi" w:hAnsiTheme="minorHAnsi" w:cstheme="minorHAnsi"/>
          <w:b/>
          <w:sz w:val="28"/>
          <w:szCs w:val="28"/>
        </w:rPr>
      </w:pPr>
    </w:p>
    <w:p w:rsidR="007A018D" w:rsidRPr="007A018D" w:rsidRDefault="007A018D" w:rsidP="007A018D">
      <w:pPr>
        <w:spacing w:after="0" w:line="240" w:lineRule="auto"/>
        <w:rPr>
          <w:rFonts w:asciiTheme="minorHAnsi" w:eastAsiaTheme="minorHAnsi" w:hAnsiTheme="minorHAnsi" w:cstheme="minorHAnsi"/>
          <w:b/>
          <w:sz w:val="36"/>
          <w:szCs w:val="36"/>
        </w:rPr>
      </w:pPr>
      <w:r w:rsidRPr="007A018D">
        <w:rPr>
          <w:rFonts w:asciiTheme="minorHAnsi" w:eastAsiaTheme="minorHAnsi" w:hAnsiTheme="minorHAnsi" w:cstheme="minorHAnsi"/>
          <w:b/>
          <w:sz w:val="36"/>
          <w:szCs w:val="36"/>
        </w:rPr>
        <w:lastRenderedPageBreak/>
        <w:t>ÚVOD</w:t>
      </w:r>
    </w:p>
    <w:p w:rsidR="007A018D" w:rsidRPr="007A018D" w:rsidRDefault="007A018D" w:rsidP="007A018D">
      <w:pPr>
        <w:spacing w:after="0" w:line="240" w:lineRule="auto"/>
        <w:rPr>
          <w:rFonts w:asciiTheme="minorHAnsi" w:eastAsiaTheme="minorHAnsi" w:hAnsiTheme="minorHAnsi" w:cstheme="minorHAnsi"/>
          <w:b/>
          <w:sz w:val="36"/>
          <w:szCs w:val="36"/>
        </w:rPr>
      </w:pPr>
    </w:p>
    <w:p w:rsidR="007A018D" w:rsidRPr="00433778" w:rsidRDefault="007A018D" w:rsidP="0043377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Návrh rozpočtu Bratislavského samosprávneho kraja na roky  201</w:t>
      </w:r>
      <w:r w:rsidR="008E0937">
        <w:rPr>
          <w:rFonts w:asciiTheme="minorHAnsi" w:hAnsiTheme="minorHAnsi" w:cstheme="minorHAnsi"/>
          <w:sz w:val="24"/>
          <w:szCs w:val="24"/>
        </w:rPr>
        <w:t>7</w:t>
      </w:r>
      <w:r w:rsidRPr="00433778">
        <w:rPr>
          <w:rFonts w:asciiTheme="minorHAnsi" w:hAnsiTheme="minorHAnsi" w:cstheme="minorHAnsi"/>
          <w:sz w:val="24"/>
          <w:szCs w:val="24"/>
        </w:rPr>
        <w:t xml:space="preserve"> až 201</w:t>
      </w:r>
      <w:r w:rsidR="008E0937">
        <w:rPr>
          <w:rFonts w:asciiTheme="minorHAnsi" w:hAnsiTheme="minorHAnsi" w:cstheme="minorHAnsi"/>
          <w:sz w:val="24"/>
          <w:szCs w:val="24"/>
        </w:rPr>
        <w:t>9</w:t>
      </w:r>
      <w:r w:rsidRPr="00433778">
        <w:rPr>
          <w:rFonts w:asciiTheme="minorHAnsi" w:hAnsiTheme="minorHAnsi" w:cstheme="minorHAnsi"/>
          <w:sz w:val="24"/>
          <w:szCs w:val="24"/>
        </w:rPr>
        <w:t xml:space="preserve"> je zostavený podľa platných legislatívnych predpisov. Rozpočtový proces ovplyvňujú predovšetkým nasledovné </w:t>
      </w:r>
      <w:r w:rsidRPr="00433778">
        <w:rPr>
          <w:rFonts w:asciiTheme="minorHAnsi" w:hAnsiTheme="minorHAnsi" w:cstheme="minorHAnsi"/>
          <w:b/>
          <w:sz w:val="24"/>
          <w:szCs w:val="24"/>
        </w:rPr>
        <w:t>všeobecne záväzné právne predpisy</w:t>
      </w:r>
      <w:r w:rsidRPr="00433778">
        <w:rPr>
          <w:rFonts w:asciiTheme="minorHAnsi" w:hAnsiTheme="minorHAnsi" w:cstheme="minorHAnsi"/>
          <w:sz w:val="24"/>
          <w:szCs w:val="24"/>
        </w:rPr>
        <w:t>:</w:t>
      </w:r>
    </w:p>
    <w:p w:rsidR="007A018D" w:rsidRPr="00433778" w:rsidRDefault="007A018D" w:rsidP="0045077C">
      <w:pPr>
        <w:keepNext/>
        <w:numPr>
          <w:ilvl w:val="0"/>
          <w:numId w:val="7"/>
        </w:numPr>
        <w:suppressAutoHyphens/>
        <w:spacing w:after="120"/>
        <w:jc w:val="both"/>
        <w:outlineLvl w:val="1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 xml:space="preserve">Zákon č. 302/2001 Z .z. </w:t>
      </w:r>
      <w:r w:rsidR="0045077C" w:rsidRPr="0045077C">
        <w:rPr>
          <w:rFonts w:asciiTheme="minorHAnsi" w:hAnsiTheme="minorHAnsi" w:cstheme="minorHAnsi"/>
          <w:sz w:val="24"/>
          <w:szCs w:val="24"/>
        </w:rPr>
        <w:t>o samospráve vyšších územných celkov (zákon o samosprávnych krajoch) v znení neskorších predpisov</w:t>
      </w:r>
      <w:r w:rsidRPr="00433778">
        <w:rPr>
          <w:rFonts w:asciiTheme="minorHAnsi" w:hAnsiTheme="minorHAnsi" w:cstheme="minorHAnsi"/>
          <w:sz w:val="24"/>
          <w:szCs w:val="24"/>
        </w:rPr>
        <w:t>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 523/2004 Z. z. o rozpočtových pravidlách verejnej správy a o zmene a doplnení niektorých zákonov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 583/2004 Z. z. o rozpočtových pravidlách územnej samosprávy v znení neskorších predpisov,</w:t>
      </w:r>
    </w:p>
    <w:p w:rsidR="007A018D" w:rsidRPr="00433778" w:rsidRDefault="00C7594D" w:rsidP="00433778">
      <w:pPr>
        <w:numPr>
          <w:ilvl w:val="0"/>
          <w:numId w:val="7"/>
        </w:numPr>
        <w:tabs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Zákon </w:t>
      </w:r>
      <w:r w:rsidR="007A018D" w:rsidRPr="00433778">
        <w:rPr>
          <w:rFonts w:asciiTheme="minorHAnsi" w:hAnsiTheme="minorHAnsi" w:cstheme="minorHAnsi"/>
          <w:sz w:val="24"/>
          <w:szCs w:val="24"/>
        </w:rPr>
        <w:t>č. 564/2004  o rozpočtovom určení výnosu dane z príjmov územnej samospráve a o zmene a doplnení niektorých zákonov v znení neskorších predpisov,</w:t>
      </w:r>
    </w:p>
    <w:p w:rsidR="007A018D" w:rsidRPr="00433778" w:rsidRDefault="00C7594D" w:rsidP="00433778">
      <w:pPr>
        <w:numPr>
          <w:ilvl w:val="0"/>
          <w:numId w:val="7"/>
        </w:numPr>
        <w:tabs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Zákon </w:t>
      </w:r>
      <w:r w:rsidR="007A018D" w:rsidRPr="00433778">
        <w:rPr>
          <w:rFonts w:asciiTheme="minorHAnsi" w:hAnsiTheme="minorHAnsi" w:cstheme="minorHAnsi"/>
          <w:sz w:val="24"/>
          <w:szCs w:val="24"/>
        </w:rPr>
        <w:t xml:space="preserve">č. 582/2004 </w:t>
      </w:r>
      <w:r w:rsidR="00CA496B">
        <w:rPr>
          <w:rFonts w:asciiTheme="minorHAnsi" w:hAnsiTheme="minorHAnsi" w:cstheme="minorHAnsi"/>
          <w:sz w:val="24"/>
          <w:szCs w:val="24"/>
        </w:rPr>
        <w:t>za komunálne odpady drobné stavebné odpady</w:t>
      </w:r>
      <w:r w:rsidR="00CA496B"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7A018D" w:rsidRPr="00433778">
        <w:rPr>
          <w:rFonts w:asciiTheme="minorHAnsi" w:hAnsiTheme="minorHAnsi" w:cstheme="minorHAnsi"/>
          <w:sz w:val="24"/>
          <w:szCs w:val="24"/>
        </w:rPr>
        <w:t>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</w:t>
      </w:r>
      <w:r w:rsidR="00C7594D">
        <w:rPr>
          <w:rFonts w:asciiTheme="minorHAnsi" w:hAnsiTheme="minorHAnsi" w:cstheme="minorHAnsi"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>431/2002 Z. z. o účtovníctve v znení neskorších predpisov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</w:t>
      </w:r>
      <w:r w:rsidR="00E66C3E">
        <w:rPr>
          <w:rFonts w:asciiTheme="minorHAnsi" w:hAnsiTheme="minorHAnsi" w:cstheme="minorHAnsi"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>291/2002 Z.Z. o Štátnej pokladnici a o zmene a doplnení niektorých zákonov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 597/2003 o financovaní základných škôl, stredných škôl a školských zariadení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 xml:space="preserve">Zákon č. </w:t>
      </w:r>
      <w:r w:rsidR="00B146F2">
        <w:rPr>
          <w:rFonts w:asciiTheme="minorHAnsi" w:hAnsiTheme="minorHAnsi" w:cstheme="minorHAnsi"/>
          <w:sz w:val="24"/>
          <w:szCs w:val="24"/>
        </w:rPr>
        <w:t>357/2015</w:t>
      </w:r>
      <w:r w:rsidRPr="00433778">
        <w:rPr>
          <w:rFonts w:asciiTheme="minorHAnsi" w:hAnsiTheme="minorHAnsi" w:cstheme="minorHAnsi"/>
          <w:sz w:val="24"/>
          <w:szCs w:val="24"/>
        </w:rPr>
        <w:t xml:space="preserve">  Z. z. </w:t>
      </w:r>
      <w:r w:rsidR="00B146F2" w:rsidRPr="00B146F2">
        <w:rPr>
          <w:rFonts w:asciiTheme="minorHAnsi" w:hAnsiTheme="minorHAnsi" w:cstheme="minorHAnsi"/>
          <w:sz w:val="24"/>
          <w:szCs w:val="24"/>
        </w:rPr>
        <w:t>o finančnej kontrole a audite a o zmene a doplnení niektorých zákonov</w:t>
      </w:r>
      <w:r w:rsidRPr="00433778">
        <w:rPr>
          <w:rFonts w:asciiTheme="minorHAnsi" w:hAnsiTheme="minorHAnsi" w:cstheme="minorHAnsi"/>
          <w:sz w:val="24"/>
          <w:szCs w:val="24"/>
        </w:rPr>
        <w:t>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 xml:space="preserve">Zákon č. </w:t>
      </w:r>
      <w:r w:rsidR="00CA496B">
        <w:rPr>
          <w:rFonts w:asciiTheme="minorHAnsi" w:hAnsiTheme="minorHAnsi" w:cstheme="minorHAnsi"/>
          <w:sz w:val="24"/>
          <w:szCs w:val="24"/>
        </w:rPr>
        <w:t>343/2015</w:t>
      </w:r>
      <w:r w:rsidRPr="00433778">
        <w:rPr>
          <w:rFonts w:asciiTheme="minorHAnsi" w:hAnsiTheme="minorHAnsi" w:cstheme="minorHAnsi"/>
          <w:sz w:val="24"/>
          <w:szCs w:val="24"/>
        </w:rPr>
        <w:t xml:space="preserve"> Z. z. o verejnom obstarávaní </w:t>
      </w:r>
      <w:r w:rsidR="00CA496B">
        <w:rPr>
          <w:rFonts w:asciiTheme="minorHAnsi" w:hAnsiTheme="minorHAnsi" w:cstheme="minorHAnsi"/>
          <w:sz w:val="24"/>
          <w:szCs w:val="24"/>
        </w:rPr>
        <w:t xml:space="preserve">a o zmene a doplnení niektorých zákonov </w:t>
      </w:r>
      <w:r w:rsidRPr="00433778">
        <w:rPr>
          <w:rFonts w:asciiTheme="minorHAnsi" w:hAnsiTheme="minorHAnsi" w:cstheme="minorHAnsi"/>
          <w:sz w:val="24"/>
          <w:szCs w:val="24"/>
        </w:rPr>
        <w:t>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 xml:space="preserve">Zákon č. </w:t>
      </w:r>
      <w:r w:rsidR="00CA496B">
        <w:rPr>
          <w:rFonts w:asciiTheme="minorHAnsi" w:hAnsiTheme="minorHAnsi" w:cstheme="minorHAnsi"/>
          <w:sz w:val="24"/>
          <w:szCs w:val="24"/>
        </w:rPr>
        <w:t>539/2008</w:t>
      </w:r>
      <w:r w:rsidRPr="00433778">
        <w:rPr>
          <w:rFonts w:asciiTheme="minorHAnsi" w:hAnsiTheme="minorHAnsi" w:cstheme="minorHAnsi"/>
          <w:sz w:val="24"/>
          <w:szCs w:val="24"/>
        </w:rPr>
        <w:t xml:space="preserve"> Z. z. o podpore regionálneho rozvoja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 231/1999 Z. z. o štátnej pomoci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 xml:space="preserve">Koncepcia systému finančného riadenia štrukturálnych fondov. </w:t>
      </w:r>
    </w:p>
    <w:p w:rsidR="007A018D" w:rsidRPr="00433778" w:rsidRDefault="007A018D" w:rsidP="00433778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:rsidR="007A018D" w:rsidRPr="00433778" w:rsidRDefault="007A018D" w:rsidP="00433778">
      <w:pPr>
        <w:spacing w:after="0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 </w:t>
      </w:r>
    </w:p>
    <w:p w:rsidR="007A018D" w:rsidRPr="00433778" w:rsidRDefault="007A018D" w:rsidP="0043377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Samotný návrh rozpočtu Bratislavského samosprávneho kraja na roky 201</w:t>
      </w:r>
      <w:r w:rsidR="008E0937">
        <w:rPr>
          <w:rFonts w:asciiTheme="minorHAnsi" w:hAnsiTheme="minorHAnsi" w:cstheme="minorHAnsi"/>
          <w:sz w:val="24"/>
          <w:szCs w:val="24"/>
        </w:rPr>
        <w:t>7</w:t>
      </w:r>
      <w:r w:rsidRPr="00433778">
        <w:rPr>
          <w:rFonts w:asciiTheme="minorHAnsi" w:hAnsiTheme="minorHAnsi" w:cstheme="minorHAnsi"/>
          <w:sz w:val="24"/>
          <w:szCs w:val="24"/>
        </w:rPr>
        <w:t xml:space="preserve"> - 201</w:t>
      </w:r>
      <w:r w:rsidR="008E0937">
        <w:rPr>
          <w:rFonts w:asciiTheme="minorHAnsi" w:hAnsiTheme="minorHAnsi" w:cstheme="minorHAnsi"/>
          <w:sz w:val="24"/>
          <w:szCs w:val="24"/>
        </w:rPr>
        <w:t>9</w:t>
      </w:r>
      <w:r w:rsidRPr="00433778">
        <w:rPr>
          <w:rFonts w:asciiTheme="minorHAnsi" w:hAnsiTheme="minorHAnsi" w:cstheme="minorHAnsi"/>
          <w:sz w:val="24"/>
          <w:szCs w:val="24"/>
        </w:rPr>
        <w:t xml:space="preserve"> reaguje na vývoj hospodárenia samosprávneho kraja v predchádzajúcich rokoch, ako aj na vykonávaný monitoring rozpočtového hospodárenia Bratislavského samosprávneho kraja v rámci štvrťročného vyhodnocovania čerpania rozpočtu a takisto na aktuálne informácie o vývoji na finančných trhoch, vývoji ekonomiky v eurozóne a v SR. Finančné vzťahy k rozpočtu Bratislavského samosprávneho kraja sa naďalej aj v týchto rokoch budú realizovať predovšetkým prostredníctvom daňových príjmov a prostredníctvom dotácií z príslušných rozpočtových kapitol. Formou dotácií zo štátneho rozpočtu z príslušných kapitol sa budú financovať kompetencie preneseného výkonu štátnej správy a niektoré ďalšie úlohy spojené najmä s realizáciou projektov v rámci štrukturálnych fondov EÚ, napr. v súvislosti s podporou regionálneho rozvoja obcí a VÚC, vzdelávaním a pod. </w:t>
      </w:r>
    </w:p>
    <w:p w:rsidR="007A018D" w:rsidRPr="00433778" w:rsidRDefault="007A018D" w:rsidP="00433778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lastRenderedPageBreak/>
        <w:t>Návrh rozpočtu Bratislavského samosprávneho kraja na roky  201</w:t>
      </w:r>
      <w:r w:rsidR="00AD6FEE">
        <w:rPr>
          <w:rFonts w:asciiTheme="minorHAnsi" w:hAnsiTheme="minorHAnsi" w:cstheme="minorHAnsi"/>
          <w:sz w:val="24"/>
          <w:szCs w:val="24"/>
        </w:rPr>
        <w:t>7</w:t>
      </w:r>
      <w:r w:rsidRPr="00433778">
        <w:rPr>
          <w:rFonts w:asciiTheme="minorHAnsi" w:hAnsiTheme="minorHAnsi" w:cstheme="minorHAnsi"/>
          <w:sz w:val="24"/>
          <w:szCs w:val="24"/>
        </w:rPr>
        <w:t xml:space="preserve"> až 201</w:t>
      </w:r>
      <w:r w:rsidR="00AD6FEE">
        <w:rPr>
          <w:rFonts w:asciiTheme="minorHAnsi" w:hAnsiTheme="minorHAnsi" w:cstheme="minorHAnsi"/>
          <w:sz w:val="24"/>
          <w:szCs w:val="24"/>
        </w:rPr>
        <w:t>9</w:t>
      </w:r>
      <w:r w:rsidRPr="00433778">
        <w:rPr>
          <w:rFonts w:asciiTheme="minorHAnsi" w:hAnsiTheme="minorHAnsi" w:cstheme="minorHAnsi"/>
          <w:sz w:val="24"/>
          <w:szCs w:val="24"/>
        </w:rPr>
        <w:t xml:space="preserve"> je zostavený</w:t>
      </w:r>
      <w:r w:rsidR="004F1F37">
        <w:rPr>
          <w:rFonts w:asciiTheme="minorHAnsi" w:hAnsiTheme="minorHAnsi" w:cstheme="minorHAnsi"/>
          <w:sz w:val="24"/>
          <w:szCs w:val="24"/>
        </w:rPr>
        <w:t xml:space="preserve">                    </w:t>
      </w:r>
      <w:r w:rsidRPr="00433778">
        <w:rPr>
          <w:rFonts w:asciiTheme="minorHAnsi" w:hAnsiTheme="minorHAnsi" w:cstheme="minorHAnsi"/>
          <w:sz w:val="24"/>
          <w:szCs w:val="24"/>
        </w:rPr>
        <w:t xml:space="preserve"> na platných, vládou a parlamentom schválených, legislatívnych predpisoch, vychádza z programového vyhlásenia vlády, nadväzuje na fiškálny rámec východísk rozpočtu verejnej správy na roky</w:t>
      </w:r>
      <w:r w:rsidR="00E66C3E">
        <w:rPr>
          <w:rFonts w:asciiTheme="minorHAnsi" w:hAnsiTheme="minorHAnsi" w:cstheme="minorHAnsi"/>
          <w:sz w:val="24"/>
          <w:szCs w:val="24"/>
        </w:rPr>
        <w:t xml:space="preserve"> </w:t>
      </w:r>
      <w:r w:rsidR="00D3195F">
        <w:rPr>
          <w:rFonts w:asciiTheme="minorHAnsi" w:hAnsiTheme="minorHAnsi" w:cstheme="minorHAnsi"/>
          <w:sz w:val="24"/>
          <w:szCs w:val="24"/>
        </w:rPr>
        <w:t xml:space="preserve">2017 </w:t>
      </w:r>
      <w:r w:rsidRPr="00433778">
        <w:rPr>
          <w:rFonts w:asciiTheme="minorHAnsi" w:hAnsiTheme="minorHAnsi" w:cstheme="minorHAnsi"/>
          <w:sz w:val="24"/>
          <w:szCs w:val="24"/>
        </w:rPr>
        <w:t>až 201</w:t>
      </w:r>
      <w:r w:rsidR="00E66C3E">
        <w:rPr>
          <w:rFonts w:asciiTheme="minorHAnsi" w:hAnsiTheme="minorHAnsi" w:cstheme="minorHAnsi"/>
          <w:sz w:val="24"/>
          <w:szCs w:val="24"/>
        </w:rPr>
        <w:t>9</w:t>
      </w:r>
      <w:r w:rsidRPr="00433778">
        <w:rPr>
          <w:rFonts w:asciiTheme="minorHAnsi" w:hAnsiTheme="minorHAnsi" w:cstheme="minorHAnsi"/>
          <w:sz w:val="24"/>
          <w:szCs w:val="24"/>
        </w:rPr>
        <w:t xml:space="preserve"> a je v ňom premietnutá aktualizácia makroekonomických ukazovateľov a daňových prognóz. </w:t>
      </w:r>
    </w:p>
    <w:p w:rsidR="007A018D" w:rsidRPr="00433778" w:rsidRDefault="007A018D" w:rsidP="0043377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7A018D" w:rsidRPr="00433778" w:rsidRDefault="007A018D" w:rsidP="0043377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Väčšina príjmov BSK</w:t>
      </w:r>
      <w:r w:rsidR="00A231BB">
        <w:rPr>
          <w:rFonts w:asciiTheme="minorHAnsi" w:hAnsiTheme="minorHAnsi" w:cstheme="minorHAnsi"/>
          <w:sz w:val="24"/>
          <w:szCs w:val="24"/>
        </w:rPr>
        <w:t xml:space="preserve">, najmä z </w:t>
      </w:r>
      <w:r w:rsidR="00A231BB" w:rsidRPr="00433778">
        <w:rPr>
          <w:rFonts w:asciiTheme="minorHAnsi" w:hAnsiTheme="minorHAnsi" w:cstheme="minorHAnsi"/>
          <w:sz w:val="24"/>
          <w:szCs w:val="24"/>
        </w:rPr>
        <w:t>da</w:t>
      </w:r>
      <w:r w:rsidR="004C6BD4">
        <w:rPr>
          <w:rFonts w:asciiTheme="minorHAnsi" w:hAnsiTheme="minorHAnsi" w:cstheme="minorHAnsi"/>
          <w:sz w:val="24"/>
          <w:szCs w:val="24"/>
        </w:rPr>
        <w:t>ň</w:t>
      </w:r>
      <w:r w:rsidR="00A231BB" w:rsidRPr="00433778">
        <w:rPr>
          <w:rFonts w:asciiTheme="minorHAnsi" w:hAnsiTheme="minorHAnsi" w:cstheme="minorHAnsi"/>
          <w:sz w:val="24"/>
          <w:szCs w:val="24"/>
        </w:rPr>
        <w:t xml:space="preserve"> z príjm</w:t>
      </w:r>
      <w:r w:rsidR="004C6BD4">
        <w:rPr>
          <w:rFonts w:asciiTheme="minorHAnsi" w:hAnsiTheme="minorHAnsi" w:cstheme="minorHAnsi"/>
          <w:sz w:val="24"/>
          <w:szCs w:val="24"/>
        </w:rPr>
        <w:t>u</w:t>
      </w:r>
      <w:r w:rsidR="00A231BB" w:rsidRPr="00433778">
        <w:rPr>
          <w:rFonts w:asciiTheme="minorHAnsi" w:hAnsiTheme="minorHAnsi" w:cstheme="minorHAnsi"/>
          <w:sz w:val="24"/>
          <w:szCs w:val="24"/>
        </w:rPr>
        <w:t xml:space="preserve"> fyzických osôb </w:t>
      </w:r>
      <w:r w:rsidRPr="00433778">
        <w:rPr>
          <w:rFonts w:asciiTheme="minorHAnsi" w:hAnsiTheme="minorHAnsi" w:cstheme="minorHAnsi"/>
          <w:sz w:val="24"/>
          <w:szCs w:val="24"/>
        </w:rPr>
        <w:t>je podmienená legislatívnou úpravou formou zákonov a nadväzujúcej legislatívy. Iné, nedaňové príjmy plynú predovšetkým z administratívnych poplatkov, z prenájmu a predaja majetku a iných. Zložka granty a transfery je špecifickou zložkou, pretože i keď vstupuje do príjmov a výdavkov, celkový proces rozpočtovania neovplyvňuje, nakoľko transfery</w:t>
      </w:r>
      <w:r w:rsidR="004F1F37">
        <w:rPr>
          <w:rFonts w:asciiTheme="minorHAnsi" w:hAnsiTheme="minorHAnsi" w:cstheme="minorHAnsi"/>
          <w:sz w:val="24"/>
          <w:szCs w:val="24"/>
        </w:rPr>
        <w:t xml:space="preserve">                 </w:t>
      </w:r>
      <w:r w:rsidRPr="00433778">
        <w:rPr>
          <w:rFonts w:asciiTheme="minorHAnsi" w:hAnsiTheme="minorHAnsi" w:cstheme="minorHAnsi"/>
          <w:sz w:val="24"/>
          <w:szCs w:val="24"/>
        </w:rPr>
        <w:t xml:space="preserve"> vo výške, v akej sú prijaté do rozpočtu, sú takisto zaradené do výdavkovej časti s určeným účelom a poslaním. Výnimku tvoria granty a transfery z fondov EÚ, ktoré celkový proces rozpočtovania ovplyvňujú buď pozitívne alebo negatívne z dôvodu časového rozlíšenia príjmov a výdavkov z fondov EÚ, resp. spolufinancovania zo strany BSK.</w:t>
      </w:r>
      <w:r w:rsidR="004C6BD4">
        <w:rPr>
          <w:rFonts w:asciiTheme="minorHAnsi" w:hAnsiTheme="minorHAnsi" w:cstheme="minorHAnsi"/>
          <w:sz w:val="24"/>
          <w:szCs w:val="24"/>
        </w:rPr>
        <w:t xml:space="preserve"> </w:t>
      </w:r>
      <w:r w:rsidR="004C6BD4" w:rsidRPr="00361847">
        <w:rPr>
          <w:rFonts w:asciiTheme="minorHAnsi" w:hAnsiTheme="minorHAnsi" w:cstheme="minorHAnsi"/>
          <w:sz w:val="24"/>
          <w:szCs w:val="24"/>
        </w:rPr>
        <w:t xml:space="preserve">Významnú časť príjmov </w:t>
      </w:r>
      <w:r w:rsidR="00361847">
        <w:rPr>
          <w:rFonts w:asciiTheme="minorHAnsi" w:hAnsiTheme="minorHAnsi" w:cstheme="minorHAnsi"/>
          <w:sz w:val="24"/>
          <w:szCs w:val="24"/>
        </w:rPr>
        <w:t>v roku 2017 predstav</w:t>
      </w:r>
      <w:r w:rsidR="00322D3B">
        <w:rPr>
          <w:rFonts w:asciiTheme="minorHAnsi" w:hAnsiTheme="minorHAnsi" w:cstheme="minorHAnsi"/>
          <w:sz w:val="24"/>
          <w:szCs w:val="24"/>
        </w:rPr>
        <w:t xml:space="preserve">uje plánované prijatie </w:t>
      </w:r>
      <w:r w:rsidR="00361847">
        <w:rPr>
          <w:rFonts w:asciiTheme="minorHAnsi" w:hAnsiTheme="minorHAnsi" w:cstheme="minorHAnsi"/>
          <w:sz w:val="24"/>
          <w:szCs w:val="24"/>
        </w:rPr>
        <w:t>úver</w:t>
      </w:r>
      <w:r w:rsidR="00322D3B">
        <w:rPr>
          <w:rFonts w:asciiTheme="minorHAnsi" w:hAnsiTheme="minorHAnsi" w:cstheme="minorHAnsi"/>
          <w:sz w:val="24"/>
          <w:szCs w:val="24"/>
        </w:rPr>
        <w:t>ov</w:t>
      </w:r>
      <w:r w:rsidR="00361847">
        <w:rPr>
          <w:rFonts w:asciiTheme="minorHAnsi" w:hAnsiTheme="minorHAnsi" w:cstheme="minorHAnsi"/>
          <w:sz w:val="24"/>
          <w:szCs w:val="24"/>
        </w:rPr>
        <w:t xml:space="preserve"> za účelom financovania investičných aktivít vyplývajúcich najmä z Akčného plánu BSK</w:t>
      </w:r>
      <w:r w:rsidR="00322D3B">
        <w:rPr>
          <w:rFonts w:asciiTheme="minorHAnsi" w:hAnsiTheme="minorHAnsi" w:cstheme="minorHAnsi"/>
          <w:sz w:val="24"/>
          <w:szCs w:val="24"/>
        </w:rPr>
        <w:t xml:space="preserve"> a ostatných priorít BSK</w:t>
      </w:r>
      <w:r w:rsidR="00361847">
        <w:rPr>
          <w:rFonts w:asciiTheme="minorHAnsi" w:hAnsiTheme="minorHAnsi" w:cstheme="minorHAnsi"/>
          <w:sz w:val="24"/>
          <w:szCs w:val="24"/>
        </w:rPr>
        <w:t>.</w:t>
      </w:r>
    </w:p>
    <w:p w:rsidR="007A018D" w:rsidRDefault="007A018D" w:rsidP="0043377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Výdavky rozpočtu vychádzajú z reálne nastavených potrieb BSK v nadväznosti na plnenie svojich originálnych a prenesených kompetencií a sú plne v súlade so všeobecne záväznými právnymi predpismi.</w:t>
      </w:r>
    </w:p>
    <w:p w:rsidR="00D835FB" w:rsidRDefault="00D835FB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176118" w:rsidRDefault="00176118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176118" w:rsidRDefault="00176118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176118" w:rsidRDefault="00176118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176118" w:rsidRDefault="00176118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176118" w:rsidRDefault="00176118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D835FB" w:rsidRDefault="00D835FB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D835FB" w:rsidRDefault="00D835FB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6C7D9F" w:rsidRDefault="006C7D9F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7330F1" w:rsidRDefault="007330F1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1679F3" w:rsidRDefault="001679F3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AD6FEE" w:rsidRDefault="00AD6FEE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AD6FEE" w:rsidRDefault="00AD6FEE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E66C3E" w:rsidRDefault="00E66C3E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E66C3E" w:rsidRDefault="00E66C3E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E66C3E" w:rsidRDefault="00E66C3E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AD6FEE" w:rsidRDefault="00AD6FEE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FE305A" w:rsidRDefault="00FE305A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FE305A" w:rsidRDefault="00FE305A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FE305A" w:rsidRDefault="00FE305A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B90F4C" w:rsidRPr="003A5EF6" w:rsidRDefault="000704F6" w:rsidP="00E4373C">
      <w:pPr>
        <w:pStyle w:val="Odsekzoznamu"/>
        <w:numPr>
          <w:ilvl w:val="0"/>
          <w:numId w:val="17"/>
        </w:numPr>
        <w:rPr>
          <w:rFonts w:asciiTheme="minorHAnsi" w:hAnsiTheme="minorHAnsi" w:cstheme="minorHAnsi"/>
          <w:b/>
          <w:sz w:val="32"/>
          <w:szCs w:val="32"/>
        </w:rPr>
      </w:pPr>
      <w:r w:rsidRPr="003A5EF6">
        <w:rPr>
          <w:rFonts w:asciiTheme="minorHAnsi" w:hAnsiTheme="minorHAnsi" w:cstheme="minorHAnsi"/>
          <w:b/>
          <w:sz w:val="32"/>
          <w:szCs w:val="32"/>
        </w:rPr>
        <w:lastRenderedPageBreak/>
        <w:t xml:space="preserve">Rozpočet Bratislavského samosprávneho kraja na roky </w:t>
      </w:r>
      <w:r w:rsidR="008E0937">
        <w:rPr>
          <w:rFonts w:asciiTheme="minorHAnsi" w:hAnsiTheme="minorHAnsi" w:cstheme="minorHAnsi"/>
          <w:b/>
          <w:sz w:val="32"/>
          <w:szCs w:val="32"/>
        </w:rPr>
        <w:t>2017 – 2019</w:t>
      </w:r>
    </w:p>
    <w:p w:rsidR="000704F6" w:rsidRPr="00433778" w:rsidRDefault="006E63F3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Rozpočet je h</w:t>
      </w:r>
      <w:r w:rsidR="000704F6" w:rsidRPr="00433778">
        <w:rPr>
          <w:rFonts w:asciiTheme="minorHAnsi" w:hAnsiTheme="minorHAnsi" w:cstheme="minorHAnsi"/>
          <w:sz w:val="24"/>
          <w:szCs w:val="24"/>
        </w:rPr>
        <w:t>lavným nástrojom pre hospodárenie a plnenie si jednotlivých kompetencií Bratislavského samosprávneho kraja. Úlohou rozpočtového procesu je rozpočtovanie a administratív</w:t>
      </w:r>
      <w:r w:rsidR="00B06F92">
        <w:rPr>
          <w:rFonts w:asciiTheme="minorHAnsi" w:hAnsiTheme="minorHAnsi" w:cstheme="minorHAnsi"/>
          <w:sz w:val="24"/>
          <w:szCs w:val="24"/>
        </w:rPr>
        <w:t>a</w:t>
      </w:r>
      <w:r w:rsidR="000704F6" w:rsidRPr="00433778">
        <w:rPr>
          <w:rFonts w:asciiTheme="minorHAnsi" w:hAnsiTheme="minorHAnsi" w:cstheme="minorHAnsi"/>
          <w:sz w:val="24"/>
          <w:szCs w:val="24"/>
        </w:rPr>
        <w:t xml:space="preserve"> v súlade s platnou legislatívou tak, aby boli zachované základné princípy použitia prostriedkov, ako sú hospodárnosť, efektívnosť a</w:t>
      </w:r>
      <w:r w:rsidR="00B06F92">
        <w:rPr>
          <w:rFonts w:asciiTheme="minorHAnsi" w:hAnsiTheme="minorHAnsi" w:cstheme="minorHAnsi"/>
          <w:sz w:val="24"/>
          <w:szCs w:val="24"/>
        </w:rPr>
        <w:t> </w:t>
      </w:r>
      <w:r w:rsidR="000704F6" w:rsidRPr="00433778">
        <w:rPr>
          <w:rFonts w:asciiTheme="minorHAnsi" w:hAnsiTheme="minorHAnsi" w:cstheme="minorHAnsi"/>
          <w:sz w:val="24"/>
          <w:szCs w:val="24"/>
        </w:rPr>
        <w:t>účinnosť</w:t>
      </w:r>
      <w:r w:rsidR="00B06F92">
        <w:rPr>
          <w:rFonts w:asciiTheme="minorHAnsi" w:hAnsiTheme="minorHAnsi" w:cstheme="minorHAnsi"/>
          <w:sz w:val="24"/>
          <w:szCs w:val="24"/>
        </w:rPr>
        <w:t>.</w:t>
      </w:r>
      <w:r w:rsidR="000704F6" w:rsidRPr="0043377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0E4D1C" w:rsidRPr="00433778" w:rsidRDefault="000E4D1C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9B3F37" w:rsidRDefault="009B3F37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Návrh rozpočtu sa zostavuje aj ako programový, čo znamená, že rozpočet obsahuje údaje</w:t>
      </w:r>
      <w:r w:rsidR="004F1F37">
        <w:rPr>
          <w:rFonts w:asciiTheme="minorHAnsi" w:hAnsiTheme="minorHAnsi" w:cstheme="minorHAnsi"/>
          <w:sz w:val="24"/>
          <w:szCs w:val="24"/>
        </w:rPr>
        <w:t xml:space="preserve">                   </w:t>
      </w:r>
      <w:r w:rsidRPr="00433778">
        <w:rPr>
          <w:rFonts w:asciiTheme="minorHAnsi" w:hAnsiTheme="minorHAnsi" w:cstheme="minorHAnsi"/>
          <w:sz w:val="24"/>
          <w:szCs w:val="24"/>
        </w:rPr>
        <w:t xml:space="preserve"> o zámeroch a cieľoch samosprávneho kraja. Tým sa zvyšuje jeho informačná hodnota a súčasne sa implementujú základy pre plánovanie výdavkov v strednodobom časovom horizonte s možnosťou konfrontovať plány samosprávneho kraja so skutočnosťou, t. j. prezentovať v rozpočtoch ciele (výkonnosť samosprávy) a monitorovať ich dosahovanie.</w:t>
      </w:r>
    </w:p>
    <w:p w:rsidR="007631B3" w:rsidRDefault="007631B3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7631B3" w:rsidRDefault="007631B3" w:rsidP="007631B3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433778">
        <w:rPr>
          <w:rFonts w:cstheme="minorHAnsi"/>
          <w:sz w:val="24"/>
          <w:szCs w:val="24"/>
        </w:rPr>
        <w:t xml:space="preserve">Predpoklad vývoja príjmov </w:t>
      </w:r>
      <w:r>
        <w:rPr>
          <w:rFonts w:cstheme="minorHAnsi"/>
          <w:sz w:val="24"/>
          <w:szCs w:val="24"/>
        </w:rPr>
        <w:t xml:space="preserve"> a výdavkov </w:t>
      </w:r>
      <w:r w:rsidRPr="00433778">
        <w:rPr>
          <w:rFonts w:cstheme="minorHAnsi"/>
          <w:sz w:val="24"/>
          <w:szCs w:val="24"/>
        </w:rPr>
        <w:t>BSK v rokoch 201</w:t>
      </w:r>
      <w:r w:rsidR="009E32F6">
        <w:rPr>
          <w:rFonts w:cstheme="minorHAnsi"/>
          <w:sz w:val="24"/>
          <w:szCs w:val="24"/>
        </w:rPr>
        <w:t>7</w:t>
      </w:r>
      <w:r w:rsidRPr="00433778">
        <w:rPr>
          <w:rFonts w:cstheme="minorHAnsi"/>
          <w:sz w:val="24"/>
          <w:szCs w:val="24"/>
        </w:rPr>
        <w:t xml:space="preserve"> až 201</w:t>
      </w:r>
      <w:r w:rsidR="009E32F6">
        <w:rPr>
          <w:rFonts w:cstheme="minorHAnsi"/>
          <w:sz w:val="24"/>
          <w:szCs w:val="24"/>
        </w:rPr>
        <w:t>9</w:t>
      </w:r>
      <w:r w:rsidRPr="00433778">
        <w:rPr>
          <w:rFonts w:cstheme="minorHAnsi"/>
          <w:sz w:val="24"/>
          <w:szCs w:val="24"/>
        </w:rPr>
        <w:t xml:space="preserve"> v porovnaní s očakávanou skutočnosťou v</w:t>
      </w:r>
      <w:r w:rsidR="00A933B4">
        <w:rPr>
          <w:rFonts w:cstheme="minorHAnsi"/>
          <w:sz w:val="24"/>
          <w:szCs w:val="24"/>
        </w:rPr>
        <w:t> </w:t>
      </w:r>
      <w:r w:rsidRPr="00433778">
        <w:rPr>
          <w:rFonts w:cstheme="minorHAnsi"/>
          <w:sz w:val="24"/>
          <w:szCs w:val="24"/>
        </w:rPr>
        <w:t>roku</w:t>
      </w:r>
      <w:r w:rsidR="00A933B4">
        <w:rPr>
          <w:rFonts w:cstheme="minorHAnsi"/>
          <w:sz w:val="24"/>
          <w:szCs w:val="24"/>
        </w:rPr>
        <w:t xml:space="preserve"> </w:t>
      </w:r>
      <w:r w:rsidR="00D3195F">
        <w:rPr>
          <w:rFonts w:cstheme="minorHAnsi"/>
          <w:sz w:val="24"/>
          <w:szCs w:val="24"/>
        </w:rPr>
        <w:t>201</w:t>
      </w:r>
      <w:r w:rsidR="00A933B4">
        <w:rPr>
          <w:rFonts w:cstheme="minorHAnsi"/>
          <w:sz w:val="24"/>
          <w:szCs w:val="24"/>
        </w:rPr>
        <w:t>6</w:t>
      </w:r>
      <w:r w:rsidR="00D3195F">
        <w:rPr>
          <w:rFonts w:cstheme="minorHAnsi"/>
          <w:sz w:val="24"/>
          <w:szCs w:val="24"/>
        </w:rPr>
        <w:t xml:space="preserve"> </w:t>
      </w:r>
      <w:r w:rsidRPr="00433778">
        <w:rPr>
          <w:rFonts w:cstheme="minorHAnsi"/>
          <w:sz w:val="24"/>
          <w:szCs w:val="24"/>
        </w:rPr>
        <w:t>a skutočnosťou za roky 201</w:t>
      </w:r>
      <w:r w:rsidR="009E32F6">
        <w:rPr>
          <w:rFonts w:cstheme="minorHAnsi"/>
          <w:sz w:val="24"/>
          <w:szCs w:val="24"/>
        </w:rPr>
        <w:t>4</w:t>
      </w:r>
      <w:r w:rsidRPr="00433778">
        <w:rPr>
          <w:rFonts w:cstheme="minorHAnsi"/>
          <w:sz w:val="24"/>
          <w:szCs w:val="24"/>
        </w:rPr>
        <w:t xml:space="preserve"> a 201</w:t>
      </w:r>
      <w:r w:rsidR="009E32F6">
        <w:rPr>
          <w:rFonts w:cstheme="minorHAnsi"/>
          <w:sz w:val="24"/>
          <w:szCs w:val="24"/>
        </w:rPr>
        <w:t>5</w:t>
      </w:r>
      <w:r w:rsidRPr="00433778">
        <w:rPr>
          <w:rFonts w:cstheme="minorHAnsi"/>
          <w:sz w:val="24"/>
          <w:szCs w:val="24"/>
        </w:rPr>
        <w:t xml:space="preserve"> je nasledovný: </w:t>
      </w:r>
    </w:p>
    <w:p w:rsidR="000E4D1C" w:rsidRDefault="000E4D1C" w:rsidP="000E4D1C">
      <w:pPr>
        <w:spacing w:after="0" w:line="360" w:lineRule="auto"/>
        <w:ind w:firstLine="709"/>
        <w:jc w:val="both"/>
        <w:rPr>
          <w:rFonts w:asciiTheme="minorHAnsi" w:hAnsiTheme="minorHAnsi" w:cstheme="minorHAnsi"/>
        </w:rPr>
      </w:pPr>
    </w:p>
    <w:tbl>
      <w:tblPr>
        <w:tblW w:w="108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1"/>
        <w:gridCol w:w="1250"/>
        <w:gridCol w:w="1274"/>
        <w:gridCol w:w="1225"/>
        <w:gridCol w:w="1372"/>
        <w:gridCol w:w="1337"/>
        <w:gridCol w:w="1195"/>
        <w:gridCol w:w="1185"/>
      </w:tblGrid>
      <w:tr w:rsidR="00DD14FA" w:rsidRPr="00DD14FA" w:rsidTr="003511AB">
        <w:trPr>
          <w:trHeight w:val="421"/>
        </w:trPr>
        <w:tc>
          <w:tcPr>
            <w:tcW w:w="198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A81509" w:rsidRDefault="00DD14FA" w:rsidP="00DD14FA">
            <w:pPr>
              <w:spacing w:after="0" w:line="240" w:lineRule="auto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A81509" w:rsidRDefault="00DD14FA" w:rsidP="00EF4694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EF4694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4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S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A81509" w:rsidRDefault="00DD14FA" w:rsidP="00EF4694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EF4694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5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S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A81509" w:rsidRDefault="00DD14FA" w:rsidP="00EF4694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EF4694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6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A81509" w:rsidRDefault="00DD14FA" w:rsidP="00EF4694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EF4694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6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OS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A81509" w:rsidRDefault="00DD14FA" w:rsidP="00EF4694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EF4694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7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N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A81509" w:rsidRDefault="00DD14FA" w:rsidP="00EF4694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EF4694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8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N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A81509" w:rsidRDefault="00DD14FA" w:rsidP="00EF4694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EF4694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9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N</w:t>
            </w:r>
          </w:p>
        </w:tc>
      </w:tr>
      <w:tr w:rsidR="00A05FE5" w:rsidRPr="00DD14FA" w:rsidTr="003511AB">
        <w:trPr>
          <w:cantSplit/>
          <w:trHeight w:hRule="exact" w:val="422"/>
        </w:trPr>
        <w:tc>
          <w:tcPr>
            <w:tcW w:w="1981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A05FE5" w:rsidRPr="00DD14FA" w:rsidRDefault="00A05FE5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Bežné príjmy</w:t>
            </w:r>
          </w:p>
        </w:tc>
        <w:tc>
          <w:tcPr>
            <w:tcW w:w="125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119 319 218,59</w:t>
            </w:r>
          </w:p>
        </w:tc>
        <w:tc>
          <w:tcPr>
            <w:tcW w:w="1274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124 847 813,14</w:t>
            </w:r>
          </w:p>
        </w:tc>
        <w:tc>
          <w:tcPr>
            <w:tcW w:w="1225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123 584 302,97</w:t>
            </w:r>
          </w:p>
        </w:tc>
        <w:tc>
          <w:tcPr>
            <w:tcW w:w="1372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130 721 434,86</w:t>
            </w:r>
          </w:p>
        </w:tc>
        <w:tc>
          <w:tcPr>
            <w:tcW w:w="1337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130 157 471,21</w:t>
            </w:r>
          </w:p>
        </w:tc>
        <w:tc>
          <w:tcPr>
            <w:tcW w:w="1195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132 136 750,84</w:t>
            </w:r>
          </w:p>
        </w:tc>
        <w:tc>
          <w:tcPr>
            <w:tcW w:w="1185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138 602 593,29</w:t>
            </w:r>
          </w:p>
        </w:tc>
      </w:tr>
      <w:tr w:rsidR="00A05FE5" w:rsidRPr="00DD14FA" w:rsidTr="003511AB">
        <w:trPr>
          <w:cantSplit/>
          <w:trHeight w:hRule="exact" w:val="422"/>
        </w:trPr>
        <w:tc>
          <w:tcPr>
            <w:tcW w:w="1981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A05FE5" w:rsidRPr="00DD14FA" w:rsidRDefault="00A05FE5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Bežné výdavky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108 016 269,93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112 663 481,16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120 986 464,71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126 393 179,46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126 536 076,49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126 417 900,44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127 531 869,61</w:t>
            </w:r>
          </w:p>
        </w:tc>
      </w:tr>
      <w:tr w:rsidR="00A05FE5" w:rsidRPr="00DD14FA" w:rsidTr="003511AB">
        <w:trPr>
          <w:cantSplit/>
          <w:trHeight w:hRule="exact" w:val="422"/>
        </w:trPr>
        <w:tc>
          <w:tcPr>
            <w:tcW w:w="1981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hideMark/>
          </w:tcPr>
          <w:p w:rsidR="00A05FE5" w:rsidRPr="00DD14FA" w:rsidRDefault="00A05FE5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Bilancia 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BR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11 302 948,66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12 184 331,98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2 597 838,26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4 328 255,40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3 621 394,72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5 718 850,40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11 070 723,68</w:t>
            </w:r>
          </w:p>
        </w:tc>
      </w:tr>
      <w:tr w:rsidR="00A05FE5" w:rsidRPr="00DD14FA" w:rsidTr="003511AB">
        <w:trPr>
          <w:cantSplit/>
          <w:trHeight w:hRule="exact" w:val="422"/>
        </w:trPr>
        <w:tc>
          <w:tcPr>
            <w:tcW w:w="1981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A05FE5" w:rsidRPr="00DD14FA" w:rsidRDefault="00A05FE5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Kapitálové príjmy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1 609 314,21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1 948 430,21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9 308 240,34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11 851 493,07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9 969 624,25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23 521 203,58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11 198 312,21</w:t>
            </w:r>
          </w:p>
        </w:tc>
      </w:tr>
      <w:tr w:rsidR="00A05FE5" w:rsidRPr="00DD14FA" w:rsidTr="003511AB">
        <w:trPr>
          <w:cantSplit/>
          <w:trHeight w:hRule="exact" w:val="422"/>
        </w:trPr>
        <w:tc>
          <w:tcPr>
            <w:tcW w:w="1981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A05FE5" w:rsidRPr="00DD14FA" w:rsidRDefault="00A05FE5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Kapitálové výdavky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5 931 761,14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15 103 044,24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18 772 384,07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25 824 187,32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35 473 523,51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33 015 891,88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22 836 873,79</w:t>
            </w:r>
          </w:p>
        </w:tc>
      </w:tr>
      <w:tr w:rsidR="00A05FE5" w:rsidRPr="00DD14FA" w:rsidTr="003511AB">
        <w:trPr>
          <w:cantSplit/>
          <w:trHeight w:hRule="exact" w:val="422"/>
        </w:trPr>
        <w:tc>
          <w:tcPr>
            <w:tcW w:w="1981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hideMark/>
          </w:tcPr>
          <w:p w:rsidR="00A05FE5" w:rsidRPr="00DD14FA" w:rsidRDefault="00A05FE5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Bilancia 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KR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-4 322 446,93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-13 154 614,03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-9 464 143,73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-13 972 694,25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-25 503 899,26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-9 494 688,30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-11 638 561,58</w:t>
            </w:r>
          </w:p>
        </w:tc>
      </w:tr>
      <w:tr w:rsidR="00A05FE5" w:rsidRPr="00DD14FA" w:rsidTr="003511AB">
        <w:trPr>
          <w:cantSplit/>
          <w:trHeight w:hRule="exact" w:val="422"/>
        </w:trPr>
        <w:tc>
          <w:tcPr>
            <w:tcW w:w="1981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hideMark/>
          </w:tcPr>
          <w:p w:rsidR="00A05FE5" w:rsidRPr="00DD14FA" w:rsidRDefault="00A05FE5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Bilancia rozpočtu celkom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6 980 501,73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-970 282,05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-6 866 305,47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-9 644 438,85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-21 882 504,54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-3 775 837,90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-567 837,90</w:t>
            </w:r>
          </w:p>
        </w:tc>
      </w:tr>
      <w:tr w:rsidR="00A05FE5" w:rsidRPr="00DD14FA" w:rsidTr="003511AB">
        <w:trPr>
          <w:cantSplit/>
          <w:trHeight w:hRule="exact" w:val="422"/>
        </w:trPr>
        <w:tc>
          <w:tcPr>
            <w:tcW w:w="1981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A05FE5" w:rsidRPr="00DD14FA" w:rsidRDefault="00A05FE5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Príjmové fin. operácie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1 508 664,95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6 173 998,71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10 102 715,35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12 268 848,73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24 600 000,00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7 090 000,00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4 080 000,00</w:t>
            </w:r>
          </w:p>
        </w:tc>
      </w:tr>
      <w:tr w:rsidR="00A05FE5" w:rsidRPr="00DD14FA" w:rsidTr="003511AB">
        <w:trPr>
          <w:cantSplit/>
          <w:trHeight w:hRule="exact" w:val="422"/>
        </w:trPr>
        <w:tc>
          <w:tcPr>
            <w:tcW w:w="1981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A05FE5" w:rsidRPr="00DD14FA" w:rsidRDefault="00A05FE5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Výdavkové fin. operácie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1 702 444,02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3 237 583,28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3 236 409,88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2 624 409,88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2 717 495,46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3 314 162,10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3 512 162,10</w:t>
            </w:r>
          </w:p>
        </w:tc>
      </w:tr>
      <w:tr w:rsidR="00A05FE5" w:rsidRPr="00DD14FA" w:rsidTr="003511AB">
        <w:trPr>
          <w:cantSplit/>
          <w:trHeight w:hRule="exact" w:val="422"/>
        </w:trPr>
        <w:tc>
          <w:tcPr>
            <w:tcW w:w="1981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hideMark/>
          </w:tcPr>
          <w:p w:rsidR="00A05FE5" w:rsidRPr="00DD14FA" w:rsidRDefault="00A05FE5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Bilancia 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FO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-193 779,07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2 936 415,43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6 866 305,47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9 644 438,85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21 882 504,54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3 775 837,90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567 837,90</w:t>
            </w:r>
          </w:p>
        </w:tc>
      </w:tr>
      <w:tr w:rsidR="00A05FE5" w:rsidRPr="00DD14FA" w:rsidTr="003511AB">
        <w:trPr>
          <w:cantSplit/>
          <w:trHeight w:hRule="exact" w:val="422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FE5" w:rsidRPr="00DD14FA" w:rsidRDefault="00A05FE5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Príjmy a 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PFO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122 437 197,75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132 970 242,06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142 995 258,66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154 841 776,66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164 727 095,46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162 747 954,42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153 880 905,50</w:t>
            </w:r>
          </w:p>
        </w:tc>
      </w:tr>
      <w:tr w:rsidR="00A05FE5" w:rsidRPr="00DD14FA" w:rsidTr="003511AB">
        <w:trPr>
          <w:cantSplit/>
          <w:trHeight w:hRule="exact" w:val="422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FE5" w:rsidRPr="00DD14FA" w:rsidRDefault="00A05FE5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Výdavky a 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VFO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115 650 475,09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131 004 108,68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142 995 258,66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154 841 776,66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164 727 095,46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162 747 954,42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153 880 905,50</w:t>
            </w:r>
          </w:p>
        </w:tc>
      </w:tr>
      <w:tr w:rsidR="00EF4694" w:rsidRPr="00DD14FA" w:rsidTr="003511AB">
        <w:trPr>
          <w:trHeight w:hRule="exact" w:val="422"/>
        </w:trPr>
        <w:tc>
          <w:tcPr>
            <w:tcW w:w="198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hideMark/>
          </w:tcPr>
          <w:p w:rsidR="00EF4694" w:rsidRPr="00AD32F1" w:rsidRDefault="00EF4694" w:rsidP="005B59A4">
            <w:pPr>
              <w:spacing w:after="0" w:line="240" w:lineRule="auto"/>
              <w:rPr>
                <w:rFonts w:cs="Calibri"/>
                <w:b/>
                <w:color w:val="FFFFFF"/>
                <w:sz w:val="16"/>
                <w:szCs w:val="16"/>
                <w:lang w:eastAsia="sk-SK"/>
              </w:rPr>
            </w:pPr>
            <w:r w:rsidRPr="00AD32F1">
              <w:rPr>
                <w:rFonts w:cs="Calibri"/>
                <w:b/>
                <w:color w:val="FFFFFF"/>
                <w:sz w:val="16"/>
                <w:szCs w:val="16"/>
                <w:lang w:eastAsia="sk-SK"/>
              </w:rPr>
              <w:t>Bilancia rozpočtu  vrát. FO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EF4694" w:rsidRPr="00AD32F1" w:rsidRDefault="00EF4694">
            <w:pPr>
              <w:jc w:val="right"/>
              <w:rPr>
                <w:b/>
                <w:color w:val="FFFFFF"/>
                <w:sz w:val="16"/>
                <w:szCs w:val="16"/>
              </w:rPr>
            </w:pPr>
            <w:r w:rsidRPr="00AD32F1">
              <w:rPr>
                <w:b/>
                <w:color w:val="FFFFFF"/>
                <w:sz w:val="16"/>
                <w:szCs w:val="16"/>
              </w:rPr>
              <w:t>6 786 722,66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EF4694" w:rsidRPr="00AD32F1" w:rsidRDefault="00EF4694">
            <w:pPr>
              <w:jc w:val="right"/>
              <w:rPr>
                <w:b/>
                <w:color w:val="FFFFFF"/>
                <w:sz w:val="16"/>
                <w:szCs w:val="16"/>
              </w:rPr>
            </w:pPr>
            <w:r w:rsidRPr="00AD32F1">
              <w:rPr>
                <w:b/>
                <w:color w:val="FFFFFF"/>
                <w:sz w:val="16"/>
                <w:szCs w:val="16"/>
              </w:rPr>
              <w:t>1 966 133,38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EF4694" w:rsidRPr="00AD32F1" w:rsidRDefault="00EF4694">
            <w:pPr>
              <w:jc w:val="right"/>
              <w:rPr>
                <w:b/>
                <w:color w:val="FFFFFF"/>
                <w:sz w:val="16"/>
                <w:szCs w:val="16"/>
              </w:rPr>
            </w:pPr>
            <w:r w:rsidRPr="00AD32F1">
              <w:rPr>
                <w:b/>
                <w:color w:val="FFFFFF"/>
                <w:sz w:val="16"/>
                <w:szCs w:val="16"/>
              </w:rPr>
              <w:t>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EF4694" w:rsidRPr="00AD32F1" w:rsidRDefault="00EF4694">
            <w:pPr>
              <w:jc w:val="right"/>
              <w:rPr>
                <w:b/>
                <w:color w:val="FFFFFF"/>
                <w:sz w:val="16"/>
                <w:szCs w:val="16"/>
              </w:rPr>
            </w:pPr>
            <w:r w:rsidRPr="00AD32F1">
              <w:rPr>
                <w:b/>
                <w:color w:val="FFFFFF"/>
                <w:sz w:val="16"/>
                <w:szCs w:val="16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EF4694" w:rsidRPr="00AD32F1" w:rsidRDefault="00EF4694">
            <w:pPr>
              <w:jc w:val="right"/>
              <w:rPr>
                <w:b/>
                <w:bCs/>
                <w:color w:val="FFFFFF"/>
                <w:sz w:val="16"/>
                <w:szCs w:val="16"/>
              </w:rPr>
            </w:pPr>
            <w:r w:rsidRPr="00AD32F1">
              <w:rPr>
                <w:b/>
                <w:bCs/>
                <w:color w:val="FFFFFF"/>
                <w:sz w:val="16"/>
                <w:szCs w:val="16"/>
              </w:rPr>
              <w:t>0,00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EF4694" w:rsidRPr="00AD32F1" w:rsidRDefault="00EF4694">
            <w:pPr>
              <w:jc w:val="right"/>
              <w:rPr>
                <w:b/>
                <w:color w:val="FFFFFF"/>
                <w:sz w:val="16"/>
                <w:szCs w:val="16"/>
              </w:rPr>
            </w:pPr>
            <w:r w:rsidRPr="00AD32F1">
              <w:rPr>
                <w:b/>
                <w:color w:val="FFFFFF"/>
                <w:sz w:val="16"/>
                <w:szCs w:val="16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EF4694" w:rsidRPr="00AD32F1" w:rsidRDefault="00EF4694">
            <w:pPr>
              <w:jc w:val="right"/>
              <w:rPr>
                <w:b/>
                <w:color w:val="FFFFFF"/>
                <w:sz w:val="16"/>
                <w:szCs w:val="16"/>
              </w:rPr>
            </w:pPr>
            <w:r w:rsidRPr="00AD32F1">
              <w:rPr>
                <w:b/>
                <w:color w:val="FFFFFF"/>
                <w:sz w:val="16"/>
                <w:szCs w:val="16"/>
              </w:rPr>
              <w:t>0,00</w:t>
            </w:r>
          </w:p>
        </w:tc>
      </w:tr>
    </w:tbl>
    <w:p w:rsidR="007330F1" w:rsidRDefault="007330F1" w:rsidP="009D2548">
      <w:pPr>
        <w:spacing w:after="0" w:line="360" w:lineRule="auto"/>
        <w:jc w:val="both"/>
        <w:rPr>
          <w:rFonts w:asciiTheme="minorHAnsi" w:eastAsiaTheme="minorHAnsi" w:hAnsiTheme="minorHAnsi" w:cstheme="minorBidi"/>
        </w:rPr>
      </w:pPr>
      <w:r>
        <w:fldChar w:fldCharType="begin"/>
      </w:r>
      <w:r>
        <w:instrText xml:space="preserve"> LINK </w:instrText>
      </w:r>
      <w:r w:rsidR="00B23E30">
        <w:instrText xml:space="preserve">Excel.Sheet.12 "\\\\docserver\\SHARE\\Odd. Rozpoctu\\M A T E R I Á L Y   do   Z   B S K\\2013\\Návrh rozpočtu 2014 - 2016\\V verzia KT NR 2013.xlsx" "Bilancia 1!R35C1:R48C8" </w:instrText>
      </w:r>
      <w:r>
        <w:instrText xml:space="preserve">\a \f 4 \h  \* MERGEFORMAT </w:instrText>
      </w:r>
      <w:r>
        <w:fldChar w:fldCharType="separate"/>
      </w:r>
    </w:p>
    <w:p w:rsidR="006B75DA" w:rsidRDefault="007330F1" w:rsidP="009D2548">
      <w:pPr>
        <w:spacing w:after="0" w:line="360" w:lineRule="auto"/>
        <w:jc w:val="both"/>
        <w:rPr>
          <w:rFonts w:asciiTheme="minorHAnsi" w:eastAsiaTheme="minorHAnsi" w:hAnsiTheme="minorHAnsi" w:cstheme="minorBidi"/>
        </w:rPr>
      </w:pPr>
      <w:r>
        <w:fldChar w:fldCharType="end"/>
      </w:r>
      <w:r w:rsidR="006B75DA">
        <w:fldChar w:fldCharType="begin"/>
      </w:r>
      <w:r w:rsidR="006B75DA">
        <w:instrText xml:space="preserve"> LINK </w:instrText>
      </w:r>
      <w:r w:rsidR="00B23E30">
        <w:instrText xml:space="preserve">Excel.Sheet.12 "\\\\docserver\\SHARE\\Odd. Rozpoctu\\M A T E R I Á L Y   do   Z   B S K\\2013\\Návrh rozpočtu 2014 - 2016\\V verzia KT NR 2013.xlsx" "Bilancia 1!R35C1:R48C8" </w:instrText>
      </w:r>
      <w:r w:rsidR="006B75DA">
        <w:instrText xml:space="preserve">\a \f 4 \h </w:instrText>
      </w:r>
      <w:r w:rsidR="006B75DA">
        <w:fldChar w:fldCharType="separate"/>
      </w:r>
    </w:p>
    <w:p w:rsidR="00F923F6" w:rsidRDefault="006B75DA" w:rsidP="007330F1">
      <w:pPr>
        <w:spacing w:after="0" w:line="360" w:lineRule="auto"/>
        <w:jc w:val="both"/>
      </w:pPr>
      <w:r>
        <w:fldChar w:fldCharType="end"/>
      </w:r>
      <w:r w:rsidR="00F923F6">
        <w:t>Vysvetlivky</w:t>
      </w:r>
      <w:r w:rsidR="00B30B18">
        <w:t xml:space="preserve"> k tabuľke</w:t>
      </w:r>
      <w:r w:rsidR="00F923F6">
        <w:t>:</w:t>
      </w:r>
    </w:p>
    <w:p w:rsidR="00F923F6" w:rsidRDefault="00F923F6" w:rsidP="00F923F6">
      <w:pPr>
        <w:spacing w:after="0" w:line="240" w:lineRule="auto"/>
        <w:jc w:val="both"/>
      </w:pPr>
      <w:r>
        <w:t>S   =  skutočnosť</w:t>
      </w:r>
    </w:p>
    <w:p w:rsidR="00F923F6" w:rsidRDefault="00F923F6" w:rsidP="00F923F6">
      <w:pPr>
        <w:spacing w:after="0" w:line="240" w:lineRule="auto"/>
        <w:jc w:val="both"/>
      </w:pPr>
      <w:r>
        <w:t>SR =  schválený rozpočet</w:t>
      </w:r>
    </w:p>
    <w:p w:rsidR="00F923F6" w:rsidRDefault="00F923F6" w:rsidP="00F923F6">
      <w:pPr>
        <w:spacing w:after="0" w:line="240" w:lineRule="auto"/>
        <w:jc w:val="both"/>
      </w:pPr>
      <w:r>
        <w:t>OS =  očakávaná skutočnosť</w:t>
      </w:r>
    </w:p>
    <w:p w:rsidR="001B113D" w:rsidRDefault="00F923F6" w:rsidP="00F923F6">
      <w:pPr>
        <w:spacing w:after="0" w:line="240" w:lineRule="auto"/>
        <w:jc w:val="both"/>
      </w:pPr>
      <w:r>
        <w:t>N   =  návrh</w:t>
      </w:r>
    </w:p>
    <w:p w:rsidR="00732A90" w:rsidRDefault="00732A90" w:rsidP="00F923F6">
      <w:pPr>
        <w:spacing w:after="0" w:line="240" w:lineRule="auto"/>
        <w:jc w:val="both"/>
      </w:pPr>
    </w:p>
    <w:p w:rsidR="000704F6" w:rsidRPr="003A5EF6" w:rsidRDefault="000704F6" w:rsidP="00B90F4C">
      <w:pPr>
        <w:pStyle w:val="Odsekzoznamu"/>
        <w:numPr>
          <w:ilvl w:val="0"/>
          <w:numId w:val="17"/>
        </w:numPr>
        <w:rPr>
          <w:rFonts w:asciiTheme="minorHAnsi" w:hAnsiTheme="minorHAnsi" w:cstheme="minorHAnsi"/>
          <w:b/>
          <w:sz w:val="32"/>
          <w:szCs w:val="32"/>
        </w:rPr>
      </w:pPr>
      <w:r w:rsidRPr="003A5EF6">
        <w:rPr>
          <w:rFonts w:asciiTheme="minorHAnsi" w:hAnsiTheme="minorHAnsi" w:cstheme="minorHAnsi"/>
          <w:b/>
          <w:sz w:val="32"/>
          <w:szCs w:val="32"/>
        </w:rPr>
        <w:lastRenderedPageBreak/>
        <w:t xml:space="preserve">Príjmy </w:t>
      </w:r>
      <w:r w:rsidR="003E1C53">
        <w:rPr>
          <w:rFonts w:asciiTheme="minorHAnsi" w:hAnsiTheme="minorHAnsi" w:cstheme="minorHAnsi"/>
          <w:b/>
          <w:sz w:val="32"/>
          <w:szCs w:val="32"/>
        </w:rPr>
        <w:t xml:space="preserve">a príjmové finančné operácie </w:t>
      </w:r>
      <w:r w:rsidR="000E4D1C" w:rsidRPr="003A5EF6">
        <w:rPr>
          <w:rFonts w:asciiTheme="minorHAnsi" w:hAnsiTheme="minorHAnsi" w:cstheme="minorHAnsi"/>
          <w:b/>
          <w:sz w:val="32"/>
          <w:szCs w:val="32"/>
        </w:rPr>
        <w:t xml:space="preserve">rozpočtu </w:t>
      </w:r>
      <w:r w:rsidRPr="003A5EF6">
        <w:rPr>
          <w:rFonts w:asciiTheme="minorHAnsi" w:hAnsiTheme="minorHAnsi" w:cstheme="minorHAnsi"/>
          <w:b/>
          <w:sz w:val="32"/>
          <w:szCs w:val="32"/>
        </w:rPr>
        <w:t>B</w:t>
      </w:r>
      <w:r w:rsidR="0077247A">
        <w:rPr>
          <w:rFonts w:asciiTheme="minorHAnsi" w:hAnsiTheme="minorHAnsi" w:cstheme="minorHAnsi"/>
          <w:b/>
          <w:sz w:val="32"/>
          <w:szCs w:val="32"/>
        </w:rPr>
        <w:t>SK</w:t>
      </w:r>
    </w:p>
    <w:p w:rsidR="000704F6" w:rsidRDefault="00BE5234" w:rsidP="00A05FE5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b/>
          <w:sz w:val="24"/>
          <w:szCs w:val="24"/>
        </w:rPr>
        <w:t>Príjmy</w:t>
      </w:r>
      <w:r w:rsidR="00C75C55" w:rsidRPr="00433778">
        <w:rPr>
          <w:rFonts w:asciiTheme="minorHAnsi" w:hAnsiTheme="minorHAnsi" w:cstheme="minorHAnsi"/>
          <w:b/>
          <w:sz w:val="24"/>
          <w:szCs w:val="24"/>
        </w:rPr>
        <w:t xml:space="preserve"> Bratislavského samosprávneho kraja</w:t>
      </w:r>
      <w:r w:rsidR="009A5C82" w:rsidRPr="004337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b/>
          <w:sz w:val="24"/>
          <w:szCs w:val="24"/>
        </w:rPr>
        <w:t>v</w:t>
      </w:r>
      <w:r w:rsidR="009A5C82" w:rsidRPr="00433778">
        <w:rPr>
          <w:rFonts w:asciiTheme="minorHAnsi" w:hAnsiTheme="minorHAnsi" w:cstheme="minorHAnsi"/>
          <w:b/>
          <w:sz w:val="24"/>
          <w:szCs w:val="24"/>
        </w:rPr>
        <w:t> </w:t>
      </w:r>
      <w:r w:rsidRPr="00433778">
        <w:rPr>
          <w:rFonts w:asciiTheme="minorHAnsi" w:hAnsiTheme="minorHAnsi" w:cstheme="minorHAnsi"/>
          <w:b/>
          <w:sz w:val="24"/>
          <w:szCs w:val="24"/>
        </w:rPr>
        <w:t>roku</w:t>
      </w:r>
      <w:r w:rsidR="009A5C82" w:rsidRPr="004337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b/>
          <w:sz w:val="24"/>
          <w:szCs w:val="24"/>
        </w:rPr>
        <w:t>201</w:t>
      </w:r>
      <w:r w:rsidR="0018222C">
        <w:rPr>
          <w:rFonts w:asciiTheme="minorHAnsi" w:hAnsiTheme="minorHAnsi" w:cstheme="minorHAnsi"/>
          <w:b/>
          <w:sz w:val="24"/>
          <w:szCs w:val="24"/>
        </w:rPr>
        <w:t>7</w:t>
      </w:r>
      <w:r w:rsidRPr="004337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>sú plánované v</w:t>
      </w:r>
      <w:r w:rsidR="00042444">
        <w:rPr>
          <w:rFonts w:asciiTheme="minorHAnsi" w:hAnsiTheme="minorHAnsi" w:cstheme="minorHAnsi"/>
          <w:sz w:val="24"/>
          <w:szCs w:val="24"/>
        </w:rPr>
        <w:t xml:space="preserve"> celkovej</w:t>
      </w:r>
      <w:r w:rsidRPr="00433778">
        <w:rPr>
          <w:rFonts w:asciiTheme="minorHAnsi" w:hAnsiTheme="minorHAnsi" w:cstheme="minorHAnsi"/>
          <w:sz w:val="24"/>
          <w:szCs w:val="24"/>
        </w:rPr>
        <w:t xml:space="preserve"> výške </w:t>
      </w:r>
      <w:r w:rsidR="00042444">
        <w:rPr>
          <w:rFonts w:asciiTheme="minorHAnsi" w:hAnsiTheme="minorHAnsi" w:cstheme="minorHAnsi"/>
          <w:sz w:val="24"/>
          <w:szCs w:val="24"/>
        </w:rPr>
        <w:br/>
      </w:r>
      <w:r w:rsidR="00A05FE5" w:rsidRPr="00A05FE5">
        <w:rPr>
          <w:rFonts w:asciiTheme="minorHAnsi" w:hAnsiTheme="minorHAnsi" w:cstheme="minorHAnsi"/>
          <w:b/>
          <w:sz w:val="24"/>
          <w:szCs w:val="24"/>
        </w:rPr>
        <w:t>164 727 095,46</w:t>
      </w:r>
      <w:r w:rsidR="00A05FE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b/>
          <w:sz w:val="24"/>
          <w:szCs w:val="24"/>
        </w:rPr>
        <w:t>€</w:t>
      </w:r>
      <w:r w:rsidRPr="00433778">
        <w:rPr>
          <w:rFonts w:asciiTheme="minorHAnsi" w:hAnsiTheme="minorHAnsi" w:cstheme="minorHAnsi"/>
          <w:sz w:val="24"/>
          <w:szCs w:val="24"/>
        </w:rPr>
        <w:t xml:space="preserve">, z toho bežné príjmy </w:t>
      </w:r>
      <w:r w:rsidR="009A5C82" w:rsidRPr="00433778">
        <w:rPr>
          <w:rFonts w:asciiTheme="minorHAnsi" w:hAnsiTheme="minorHAnsi" w:cstheme="minorHAnsi"/>
          <w:sz w:val="24"/>
          <w:szCs w:val="24"/>
        </w:rPr>
        <w:t>vo výške</w:t>
      </w:r>
      <w:r w:rsidR="00811CE7"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A05FE5" w:rsidRPr="00A05FE5">
        <w:rPr>
          <w:rFonts w:asciiTheme="minorHAnsi" w:hAnsiTheme="minorHAnsi" w:cstheme="minorHAnsi"/>
          <w:sz w:val="24"/>
          <w:szCs w:val="24"/>
        </w:rPr>
        <w:t>130 157 471,21</w:t>
      </w:r>
      <w:r w:rsidR="00A05FE5">
        <w:rPr>
          <w:rFonts w:asciiTheme="minorHAnsi" w:hAnsiTheme="minorHAnsi" w:cstheme="minorHAnsi"/>
          <w:sz w:val="24"/>
          <w:szCs w:val="24"/>
        </w:rPr>
        <w:t xml:space="preserve"> </w:t>
      </w:r>
      <w:r w:rsidR="009A5C82" w:rsidRPr="00030EC5">
        <w:rPr>
          <w:rFonts w:asciiTheme="minorHAnsi" w:hAnsiTheme="minorHAnsi" w:cstheme="minorHAnsi"/>
          <w:sz w:val="24"/>
          <w:szCs w:val="24"/>
        </w:rPr>
        <w:t xml:space="preserve">€ </w:t>
      </w:r>
      <w:r w:rsidR="007D0894" w:rsidRPr="00030EC5">
        <w:rPr>
          <w:rFonts w:asciiTheme="minorHAnsi" w:hAnsiTheme="minorHAnsi" w:cstheme="minorHAnsi"/>
          <w:sz w:val="24"/>
          <w:szCs w:val="24"/>
        </w:rPr>
        <w:t>(</w:t>
      </w:r>
      <w:r w:rsidR="00A46F4B">
        <w:rPr>
          <w:rFonts w:asciiTheme="minorHAnsi" w:hAnsiTheme="minorHAnsi" w:cstheme="minorHAnsi"/>
          <w:sz w:val="24"/>
          <w:szCs w:val="24"/>
        </w:rPr>
        <w:t>7</w:t>
      </w:r>
      <w:r w:rsidR="00A05FE5">
        <w:rPr>
          <w:rFonts w:asciiTheme="minorHAnsi" w:hAnsiTheme="minorHAnsi" w:cstheme="minorHAnsi"/>
          <w:sz w:val="24"/>
          <w:szCs w:val="24"/>
        </w:rPr>
        <w:t>9,01</w:t>
      </w:r>
      <w:r w:rsidR="007D0894" w:rsidRPr="00030EC5">
        <w:rPr>
          <w:rFonts w:asciiTheme="minorHAnsi" w:hAnsiTheme="minorHAnsi" w:cstheme="minorHAnsi"/>
          <w:sz w:val="24"/>
          <w:szCs w:val="24"/>
        </w:rPr>
        <w:t>%</w:t>
      </w:r>
      <w:r w:rsidR="007D0894" w:rsidRPr="00433778">
        <w:rPr>
          <w:rFonts w:asciiTheme="minorHAnsi" w:hAnsiTheme="minorHAnsi" w:cstheme="minorHAnsi"/>
          <w:sz w:val="24"/>
          <w:szCs w:val="24"/>
        </w:rPr>
        <w:t xml:space="preserve"> z celkových príjmov)</w:t>
      </w:r>
      <w:r w:rsidR="000219C2">
        <w:rPr>
          <w:rFonts w:asciiTheme="minorHAnsi" w:hAnsiTheme="minorHAnsi" w:cstheme="minorHAnsi"/>
          <w:sz w:val="24"/>
          <w:szCs w:val="24"/>
        </w:rPr>
        <w:t>,</w:t>
      </w:r>
      <w:r w:rsidR="009A5C82"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>kapitálové príjmy</w:t>
      </w:r>
      <w:r w:rsidR="00811CE7" w:rsidRPr="00433778">
        <w:rPr>
          <w:rFonts w:asciiTheme="minorHAnsi" w:hAnsiTheme="minorHAnsi" w:cstheme="minorHAnsi"/>
          <w:sz w:val="24"/>
          <w:szCs w:val="24"/>
        </w:rPr>
        <w:t xml:space="preserve"> vo výške</w:t>
      </w:r>
      <w:r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A05FE5" w:rsidRPr="00A05FE5">
        <w:rPr>
          <w:rFonts w:asciiTheme="minorHAnsi" w:hAnsiTheme="minorHAnsi" w:cstheme="minorHAnsi"/>
          <w:sz w:val="24"/>
          <w:szCs w:val="24"/>
        </w:rPr>
        <w:t>9 969 624,25</w:t>
      </w:r>
      <w:r w:rsidR="00A05FE5">
        <w:rPr>
          <w:rFonts w:asciiTheme="minorHAnsi" w:hAnsiTheme="minorHAnsi" w:cstheme="minorHAnsi"/>
          <w:sz w:val="24"/>
          <w:szCs w:val="24"/>
        </w:rPr>
        <w:t xml:space="preserve"> </w:t>
      </w:r>
      <w:r w:rsidR="009A5C82" w:rsidRPr="00433778">
        <w:rPr>
          <w:rFonts w:asciiTheme="minorHAnsi" w:hAnsiTheme="minorHAnsi" w:cstheme="minorHAnsi"/>
          <w:sz w:val="24"/>
          <w:szCs w:val="24"/>
        </w:rPr>
        <w:t>€</w:t>
      </w:r>
      <w:r w:rsidR="007D0894" w:rsidRPr="00433778">
        <w:rPr>
          <w:rFonts w:asciiTheme="minorHAnsi" w:hAnsiTheme="minorHAnsi" w:cstheme="minorHAnsi"/>
          <w:sz w:val="24"/>
          <w:szCs w:val="24"/>
        </w:rPr>
        <w:t xml:space="preserve"> (</w:t>
      </w:r>
      <w:r w:rsidR="000609DB">
        <w:rPr>
          <w:rFonts w:asciiTheme="minorHAnsi" w:hAnsiTheme="minorHAnsi" w:cstheme="minorHAnsi"/>
          <w:sz w:val="24"/>
          <w:szCs w:val="24"/>
        </w:rPr>
        <w:t>6,</w:t>
      </w:r>
      <w:r w:rsidR="00A05FE5">
        <w:rPr>
          <w:rFonts w:asciiTheme="minorHAnsi" w:hAnsiTheme="minorHAnsi" w:cstheme="minorHAnsi"/>
          <w:sz w:val="24"/>
          <w:szCs w:val="24"/>
        </w:rPr>
        <w:t>05</w:t>
      </w:r>
      <w:r w:rsidR="007D0894" w:rsidRPr="00433778">
        <w:rPr>
          <w:rFonts w:asciiTheme="minorHAnsi" w:hAnsiTheme="minorHAnsi" w:cstheme="minorHAnsi"/>
          <w:sz w:val="24"/>
          <w:szCs w:val="24"/>
        </w:rPr>
        <w:t>% z celkových príjmov)</w:t>
      </w:r>
      <w:r w:rsidR="00F001F1">
        <w:rPr>
          <w:rFonts w:asciiTheme="minorHAnsi" w:hAnsiTheme="minorHAnsi" w:cstheme="minorHAnsi"/>
          <w:sz w:val="24"/>
          <w:szCs w:val="24"/>
        </w:rPr>
        <w:t xml:space="preserve"> a príjmy z finančných operácii vo výške </w:t>
      </w:r>
      <w:r w:rsidR="00042444">
        <w:rPr>
          <w:rFonts w:asciiTheme="minorHAnsi" w:hAnsiTheme="minorHAnsi" w:cstheme="minorHAnsi"/>
          <w:sz w:val="24"/>
          <w:szCs w:val="24"/>
        </w:rPr>
        <w:br/>
      </w:r>
      <w:r w:rsidR="00A05FE5" w:rsidRPr="00A05FE5">
        <w:rPr>
          <w:rFonts w:asciiTheme="minorHAnsi" w:hAnsiTheme="minorHAnsi" w:cstheme="minorHAnsi"/>
          <w:sz w:val="24"/>
          <w:szCs w:val="24"/>
        </w:rPr>
        <w:t>24 600 000,00</w:t>
      </w:r>
      <w:r w:rsidR="00A05FE5">
        <w:rPr>
          <w:rFonts w:asciiTheme="minorHAnsi" w:hAnsiTheme="minorHAnsi" w:cstheme="minorHAnsi"/>
          <w:sz w:val="24"/>
          <w:szCs w:val="24"/>
        </w:rPr>
        <w:t xml:space="preserve"> </w:t>
      </w:r>
      <w:r w:rsidR="00F001F1">
        <w:rPr>
          <w:rFonts w:asciiTheme="minorHAnsi" w:hAnsiTheme="minorHAnsi" w:cstheme="minorHAnsi"/>
          <w:sz w:val="24"/>
          <w:szCs w:val="24"/>
        </w:rPr>
        <w:t xml:space="preserve">€ </w:t>
      </w:r>
      <w:r w:rsidR="00F001F1" w:rsidRPr="00433778">
        <w:rPr>
          <w:rFonts w:asciiTheme="minorHAnsi" w:hAnsiTheme="minorHAnsi" w:cstheme="minorHAnsi"/>
          <w:sz w:val="24"/>
          <w:szCs w:val="24"/>
        </w:rPr>
        <w:t>(</w:t>
      </w:r>
      <w:r w:rsidR="00A46F4B">
        <w:rPr>
          <w:rFonts w:asciiTheme="minorHAnsi" w:hAnsiTheme="minorHAnsi" w:cstheme="minorHAnsi"/>
          <w:sz w:val="24"/>
          <w:szCs w:val="24"/>
        </w:rPr>
        <w:t>14,9</w:t>
      </w:r>
      <w:r w:rsidR="00A05FE5">
        <w:rPr>
          <w:rFonts w:asciiTheme="minorHAnsi" w:hAnsiTheme="minorHAnsi" w:cstheme="minorHAnsi"/>
          <w:sz w:val="24"/>
          <w:szCs w:val="24"/>
        </w:rPr>
        <w:t>3</w:t>
      </w:r>
      <w:r w:rsidR="00A46F4B">
        <w:rPr>
          <w:rFonts w:asciiTheme="minorHAnsi" w:hAnsiTheme="minorHAnsi" w:cstheme="minorHAnsi"/>
          <w:sz w:val="24"/>
          <w:szCs w:val="24"/>
        </w:rPr>
        <w:t>%</w:t>
      </w:r>
      <w:r w:rsidR="00F001F1" w:rsidRPr="00433778">
        <w:rPr>
          <w:rFonts w:asciiTheme="minorHAnsi" w:hAnsiTheme="minorHAnsi" w:cstheme="minorHAnsi"/>
          <w:sz w:val="24"/>
          <w:szCs w:val="24"/>
        </w:rPr>
        <w:t xml:space="preserve"> z celkových príjmov)</w:t>
      </w:r>
      <w:r w:rsidR="009A5C82" w:rsidRPr="00433778">
        <w:rPr>
          <w:rFonts w:asciiTheme="minorHAnsi" w:hAnsiTheme="minorHAnsi" w:cstheme="minorHAnsi"/>
          <w:sz w:val="24"/>
          <w:szCs w:val="24"/>
        </w:rPr>
        <w:t>.</w:t>
      </w:r>
    </w:p>
    <w:p w:rsidR="003C644F" w:rsidRPr="00433778" w:rsidRDefault="003C644F" w:rsidP="007252A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3C644F" w:rsidRDefault="00E360EA" w:rsidP="00433778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433778">
        <w:rPr>
          <w:rFonts w:cstheme="minorHAnsi"/>
          <w:sz w:val="24"/>
          <w:szCs w:val="24"/>
        </w:rPr>
        <w:t>Predpoklad vývoja príjmov BSK v rokoch 201</w:t>
      </w:r>
      <w:r w:rsidR="00382562">
        <w:rPr>
          <w:rFonts w:cstheme="minorHAnsi"/>
          <w:sz w:val="24"/>
          <w:szCs w:val="24"/>
        </w:rPr>
        <w:t>7</w:t>
      </w:r>
      <w:r w:rsidRPr="00433778">
        <w:rPr>
          <w:rFonts w:cstheme="minorHAnsi"/>
          <w:sz w:val="24"/>
          <w:szCs w:val="24"/>
        </w:rPr>
        <w:t xml:space="preserve"> až 201</w:t>
      </w:r>
      <w:r w:rsidR="00382562">
        <w:rPr>
          <w:rFonts w:cstheme="minorHAnsi"/>
          <w:sz w:val="24"/>
          <w:szCs w:val="24"/>
        </w:rPr>
        <w:t>9</w:t>
      </w:r>
      <w:r w:rsidRPr="00433778">
        <w:rPr>
          <w:rFonts w:cstheme="minorHAnsi"/>
          <w:sz w:val="24"/>
          <w:szCs w:val="24"/>
        </w:rPr>
        <w:t xml:space="preserve"> v porovnaní s očakávanou skutočnosťou </w:t>
      </w:r>
      <w:r w:rsidR="007D0894" w:rsidRPr="00433778">
        <w:rPr>
          <w:rFonts w:cstheme="minorHAnsi"/>
          <w:sz w:val="24"/>
          <w:szCs w:val="24"/>
        </w:rPr>
        <w:t>v</w:t>
      </w:r>
      <w:r w:rsidR="00A933B4">
        <w:rPr>
          <w:rFonts w:cstheme="minorHAnsi"/>
          <w:sz w:val="24"/>
          <w:szCs w:val="24"/>
        </w:rPr>
        <w:t> </w:t>
      </w:r>
      <w:r w:rsidR="007D0894" w:rsidRPr="00433778">
        <w:rPr>
          <w:rFonts w:cstheme="minorHAnsi"/>
          <w:sz w:val="24"/>
          <w:szCs w:val="24"/>
        </w:rPr>
        <w:t>roku</w:t>
      </w:r>
      <w:r w:rsidR="00A933B4">
        <w:rPr>
          <w:rFonts w:cstheme="minorHAnsi"/>
          <w:sz w:val="24"/>
          <w:szCs w:val="24"/>
        </w:rPr>
        <w:t xml:space="preserve"> </w:t>
      </w:r>
      <w:r w:rsidR="00D3195F">
        <w:rPr>
          <w:rFonts w:cstheme="minorHAnsi"/>
          <w:sz w:val="24"/>
          <w:szCs w:val="24"/>
        </w:rPr>
        <w:t>201</w:t>
      </w:r>
      <w:r w:rsidR="001E1C11">
        <w:rPr>
          <w:rFonts w:cstheme="minorHAnsi"/>
          <w:sz w:val="24"/>
          <w:szCs w:val="24"/>
        </w:rPr>
        <w:t>6</w:t>
      </w:r>
      <w:r w:rsidR="00D3195F">
        <w:rPr>
          <w:rFonts w:cstheme="minorHAnsi"/>
          <w:sz w:val="24"/>
          <w:szCs w:val="24"/>
        </w:rPr>
        <w:t xml:space="preserve"> </w:t>
      </w:r>
      <w:r w:rsidRPr="00433778">
        <w:rPr>
          <w:rFonts w:cstheme="minorHAnsi"/>
          <w:sz w:val="24"/>
          <w:szCs w:val="24"/>
        </w:rPr>
        <w:t>a skutočnosťou za roky 201</w:t>
      </w:r>
      <w:r w:rsidR="00382562">
        <w:rPr>
          <w:rFonts w:cstheme="minorHAnsi"/>
          <w:sz w:val="24"/>
          <w:szCs w:val="24"/>
        </w:rPr>
        <w:t>4</w:t>
      </w:r>
      <w:r w:rsidRPr="00433778">
        <w:rPr>
          <w:rFonts w:cstheme="minorHAnsi"/>
          <w:sz w:val="24"/>
          <w:szCs w:val="24"/>
        </w:rPr>
        <w:t xml:space="preserve"> a 201</w:t>
      </w:r>
      <w:r w:rsidR="00382562">
        <w:rPr>
          <w:rFonts w:cstheme="minorHAnsi"/>
          <w:sz w:val="24"/>
          <w:szCs w:val="24"/>
        </w:rPr>
        <w:t>5</w:t>
      </w:r>
      <w:r w:rsidRPr="00433778">
        <w:rPr>
          <w:rFonts w:cstheme="minorHAnsi"/>
          <w:sz w:val="24"/>
          <w:szCs w:val="24"/>
        </w:rPr>
        <w:t xml:space="preserve"> je nasledovný: </w:t>
      </w:r>
    </w:p>
    <w:p w:rsidR="00B77861" w:rsidRDefault="00B77861" w:rsidP="00433778">
      <w:pPr>
        <w:spacing w:after="0"/>
        <w:ind w:firstLine="708"/>
        <w:jc w:val="both"/>
        <w:rPr>
          <w:rFonts w:cstheme="minorHAnsi"/>
          <w:sz w:val="24"/>
          <w:szCs w:val="24"/>
        </w:rPr>
      </w:pPr>
    </w:p>
    <w:tbl>
      <w:tblPr>
        <w:tblW w:w="11207" w:type="dxa"/>
        <w:tblInd w:w="-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5"/>
        <w:gridCol w:w="1236"/>
        <w:gridCol w:w="1196"/>
        <w:gridCol w:w="1196"/>
        <w:gridCol w:w="1196"/>
        <w:gridCol w:w="1196"/>
        <w:gridCol w:w="1196"/>
        <w:gridCol w:w="1236"/>
      </w:tblGrid>
      <w:tr w:rsidR="002942B2" w:rsidRPr="00B77861" w:rsidTr="00390B31">
        <w:trPr>
          <w:trHeight w:val="315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2942B2" w:rsidRPr="00A81509" w:rsidRDefault="002942B2" w:rsidP="00B77861">
            <w:pPr>
              <w:spacing w:after="0" w:line="240" w:lineRule="auto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PRÍJMY a PFO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2942B2" w:rsidRPr="00A81509" w:rsidRDefault="002942B2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</w:rPr>
              <w:t>2014 S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2942B2" w:rsidRPr="00A81509" w:rsidRDefault="002942B2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</w:rPr>
              <w:t>2015 S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2942B2" w:rsidRPr="00A81509" w:rsidRDefault="002942B2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</w:rPr>
              <w:t>2016 SR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2942B2" w:rsidRPr="00A81509" w:rsidRDefault="002942B2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</w:rPr>
              <w:t>2016 OS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2942B2" w:rsidRPr="00A81509" w:rsidRDefault="002942B2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</w:rPr>
              <w:t>2017 N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2942B2" w:rsidRPr="00A81509" w:rsidRDefault="002942B2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</w:rPr>
              <w:t>2018 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2942B2" w:rsidRPr="00A81509" w:rsidRDefault="002942B2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</w:rPr>
              <w:t>2019 N</w:t>
            </w:r>
          </w:p>
        </w:tc>
      </w:tr>
      <w:tr w:rsidR="00A05FE5" w:rsidRPr="00B77861" w:rsidTr="00390B31">
        <w:trPr>
          <w:trHeight w:val="315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Pr="00B77861" w:rsidRDefault="00A05FE5" w:rsidP="00B77861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PRÍJMY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120 928 532,80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126 796 243,35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132 892 543,31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142 572 927,93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140 127 095,46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155 657 954,42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149 800 905,50</w:t>
            </w:r>
          </w:p>
        </w:tc>
      </w:tr>
      <w:tr w:rsidR="00A05FE5" w:rsidRPr="00B77861" w:rsidTr="00390B31">
        <w:trPr>
          <w:trHeight w:val="300"/>
        </w:trPr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Pr="00B77861" w:rsidRDefault="00A05FE5" w:rsidP="00B77861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BEŽNÉ PRÍJMY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119 319 218,59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124 847 813,14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123 584 302,97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130 721 434,86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130 157 471,21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132 136 750,84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138 602 593,29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Pr="00B77861" w:rsidRDefault="00A05FE5" w:rsidP="008E7E16">
            <w:pPr>
              <w:spacing w:after="0" w:line="240" w:lineRule="auto"/>
              <w:ind w:firstLineChars="100" w:firstLine="181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Daňové príjmy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72 236 151,78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76 930 504,16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76 602 192,00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81 679 237,19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83 213 893,00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85 100 641,27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91 646 836,31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Pr="00B77861" w:rsidRDefault="00A05FE5" w:rsidP="00B7786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111 - Výnos </w:t>
            </w:r>
            <w:proofErr w:type="spellStart"/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DzPFO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34 140 922,34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73 675 825,09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76 602 192,00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81 679 237,19</w:t>
            </w:r>
          </w:p>
        </w:tc>
        <w:tc>
          <w:tcPr>
            <w:tcW w:w="1196" w:type="dxa"/>
            <w:tcBorders>
              <w:top w:val="single" w:sz="8" w:space="0" w:color="4F81BD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83 213 893,00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85 100 641,27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91 646 836,31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Pr="00B77861" w:rsidRDefault="00A05FE5" w:rsidP="00B7786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134 - Výnos dane z MV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38 095 229,44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3 254 679,07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Pr="00B77861" w:rsidRDefault="00A05FE5" w:rsidP="008E7E16">
            <w:pPr>
              <w:spacing w:after="0" w:line="240" w:lineRule="auto"/>
              <w:ind w:firstLineChars="100" w:firstLine="181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Nedaňové príjmy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5 405 650,42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5 533 417,61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4 914 485,43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4 914 485,43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4 886 842,20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4 891 756,87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4 702 986,87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Pr="00B77861" w:rsidRDefault="00A05FE5" w:rsidP="00B7786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210 - Príjmy z podnikania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1 238 239,55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1 240 600,44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1 046 003,43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1 046 003,43</w:t>
            </w:r>
          </w:p>
        </w:tc>
        <w:tc>
          <w:tcPr>
            <w:tcW w:w="1196" w:type="dxa"/>
            <w:tcBorders>
              <w:top w:val="single" w:sz="8" w:space="0" w:color="4F81BD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1 321 965,20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1 341 179,87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1 161 909,87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Pr="00B77861" w:rsidRDefault="00A05FE5" w:rsidP="00B7786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220 – </w:t>
            </w:r>
            <w:proofErr w:type="spellStart"/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Adm</w:t>
            </w:r>
            <w:proofErr w:type="spellEnd"/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. poplatky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3 617 783,32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3 474 287,36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3 510 607,00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3 510 607,00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3 350 857,00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3 336 557,00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3 327 057,00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Pr="00B77861" w:rsidRDefault="00A05FE5" w:rsidP="00B7786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240 - Úroky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38 852,21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61 541,18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40 105,00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40 105,00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7 000,00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Pr="00B77861" w:rsidRDefault="00A05FE5" w:rsidP="00B7786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290 - Iné nedaňové príjmy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510 775,34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756 988,63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317 770,00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317 770,00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207 020,00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207 020,00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207 020,00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Pr="00B77861" w:rsidRDefault="00A05FE5" w:rsidP="008E7E16">
            <w:pPr>
              <w:spacing w:after="0" w:line="240" w:lineRule="auto"/>
              <w:ind w:firstLineChars="100" w:firstLine="181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Granty a transfery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41 677 416,39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42 383 891,37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42 067 625,54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44 127 712,24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42 056 736,01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42 144 352,70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42 252 770,11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Pr="00B77861" w:rsidRDefault="00A05FE5" w:rsidP="00B7786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310 - Tuzemské bežné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40 868 292,81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41 984 359,45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41 607 625,54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43 667 712,24</w:t>
            </w:r>
          </w:p>
        </w:tc>
        <w:tc>
          <w:tcPr>
            <w:tcW w:w="1196" w:type="dxa"/>
            <w:tcBorders>
              <w:top w:val="single" w:sz="8" w:space="0" w:color="4F81BD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42 056 736,01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42 144 352,70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42 252 770,11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Pr="00B77861" w:rsidRDefault="00A05FE5" w:rsidP="00B7786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330 - Zahraničné granty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809 123,58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399 531,92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460 000,00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Pr="00B77861" w:rsidRDefault="00A05FE5" w:rsidP="00554BC7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KAPTÁLOVÉ PRÍJMY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1 609 314,21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1 948 430,21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9 308 240,34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11 851 493,07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9 969 624,25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23 521 203,58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11 198 312,21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Pr="00B77861" w:rsidRDefault="00A05FE5" w:rsidP="008E7E16">
            <w:pPr>
              <w:spacing w:after="0" w:line="240" w:lineRule="auto"/>
              <w:ind w:firstLineChars="100" w:firstLine="181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Nedaňové príjmy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10 224,00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751 152,00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6 500 000,00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6 500 000,00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5 000 000,00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3 000 000,00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Pr="00B77861" w:rsidRDefault="00A05FE5" w:rsidP="00B7786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230 - Kapitálové príjmy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10 224,00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751 152,00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6 500 000,00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6 500 000,00</w:t>
            </w:r>
          </w:p>
        </w:tc>
        <w:tc>
          <w:tcPr>
            <w:tcW w:w="1196" w:type="dxa"/>
            <w:tcBorders>
              <w:top w:val="single" w:sz="8" w:space="0" w:color="4F81BD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3 000 000,00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Pr="00B77861" w:rsidRDefault="00A05FE5" w:rsidP="008E7E16">
            <w:pPr>
              <w:spacing w:after="0" w:line="240" w:lineRule="auto"/>
              <w:ind w:firstLineChars="100" w:firstLine="181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Granty a transfery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1 599 090,21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1 197 278,21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2 808 240,34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5 351 493,07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5 969 624,25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18 521 203,58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A05FE5" w:rsidRDefault="00A05FE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8 198 312,21</w:t>
            </w:r>
          </w:p>
        </w:tc>
      </w:tr>
      <w:tr w:rsidR="00A05FE5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Pr="00B77861" w:rsidRDefault="00A05FE5" w:rsidP="00B7786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320 - Tuzemské kapitálové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1 599 090,21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1 197 278,21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2 808 240,34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5 351 493,07</w:t>
            </w:r>
          </w:p>
        </w:tc>
        <w:tc>
          <w:tcPr>
            <w:tcW w:w="1196" w:type="dxa"/>
            <w:tcBorders>
              <w:top w:val="single" w:sz="8" w:space="0" w:color="4F81BD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5 969 624,25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18 521 203,58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5FE5" w:rsidRDefault="00A05FE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8 198 312,21</w:t>
            </w:r>
          </w:p>
        </w:tc>
      </w:tr>
      <w:tr w:rsidR="0004473B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04473B" w:rsidRPr="00B77861" w:rsidRDefault="0004473B" w:rsidP="00B77861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PRÍJMOVÉ FIN. OPERÁCIE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1 508 664,95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6 173 998,71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10 102 715,35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12 268 848,73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24 600 000,00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7 090 000,00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4 080 000,00</w:t>
            </w:r>
          </w:p>
        </w:tc>
      </w:tr>
      <w:tr w:rsidR="0004473B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Pr="00B77861" w:rsidRDefault="0004473B" w:rsidP="00B7786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450 - Rezervný fond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1 045 768,87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1 063 626,60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11 891 800,70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473B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Pr="00B77861" w:rsidRDefault="0004473B" w:rsidP="00B7786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450 - Zostatky z min. rokov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462 896,08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405 981,31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102 715,35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377 048,03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2 550 000,00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473B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Pr="00B77861" w:rsidRDefault="0004473B" w:rsidP="004B27D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450 – Príjmy zo splátok </w:t>
            </w:r>
            <w:r w:rsidR="004B27DA">
              <w:rPr>
                <w:rFonts w:cs="Calibri"/>
                <w:color w:val="000000"/>
                <w:sz w:val="18"/>
                <w:szCs w:val="18"/>
                <w:lang w:eastAsia="sk-SK"/>
              </w:rPr>
              <w:t>NFV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80 000,00</w:t>
            </w:r>
          </w:p>
        </w:tc>
      </w:tr>
      <w:tr w:rsidR="0004473B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04473B" w:rsidRPr="00B77861" w:rsidRDefault="0004473B" w:rsidP="0004473B">
            <w:pPr>
              <w:spacing w:after="0" w:line="240" w:lineRule="auto"/>
              <w:ind w:right="-88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510 – Úvery tuzemské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4 704 390,80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04473B" w:rsidRDefault="0008459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473B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Pr="00B77861" w:rsidRDefault="0004473B" w:rsidP="000A79AD">
            <w:pPr>
              <w:spacing w:after="0" w:line="240" w:lineRule="auto"/>
              <w:ind w:right="-88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B77861">
              <w:rPr>
                <w:rFonts w:cs="Calibri"/>
                <w:color w:val="000000"/>
                <w:sz w:val="18"/>
                <w:szCs w:val="18"/>
                <w:lang w:eastAsia="sk-SK"/>
              </w:rPr>
              <w:t>520 – Úvery zahraničné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 (EIB)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04473B" w:rsidRDefault="0008459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04473B">
              <w:rPr>
                <w:color w:val="000000"/>
                <w:sz w:val="18"/>
                <w:szCs w:val="18"/>
              </w:rPr>
              <w:t>0 000 000,00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6 000 000,00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4 000 000,00</w:t>
            </w:r>
          </w:p>
        </w:tc>
      </w:tr>
      <w:tr w:rsidR="0004473B" w:rsidRPr="00B77861" w:rsidTr="00390B31">
        <w:trPr>
          <w:trHeight w:hRule="exact" w:val="397"/>
        </w:trPr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Pr="00B77861" w:rsidRDefault="0004473B" w:rsidP="00B77861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B77861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Celkový súčet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122 437 197,75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132 970 242,06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142 995 258,66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154 841 776,66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164 727 095,46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162 747 954,42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73B" w:rsidRDefault="0004473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153 880 905,50</w:t>
            </w:r>
          </w:p>
        </w:tc>
      </w:tr>
    </w:tbl>
    <w:p w:rsidR="00B77861" w:rsidRDefault="00B77861" w:rsidP="00433778">
      <w:pPr>
        <w:spacing w:after="0"/>
        <w:ind w:firstLine="708"/>
        <w:jc w:val="both"/>
        <w:rPr>
          <w:rFonts w:cstheme="minorHAnsi"/>
          <w:sz w:val="24"/>
          <w:szCs w:val="24"/>
        </w:rPr>
      </w:pPr>
    </w:p>
    <w:p w:rsidR="00825DE6" w:rsidRPr="003A5EF6" w:rsidRDefault="00166431" w:rsidP="00166431">
      <w:pPr>
        <w:spacing w:after="0" w:line="360" w:lineRule="auto"/>
        <w:jc w:val="both"/>
        <w:rPr>
          <w:rFonts w:cstheme="minorHAnsi"/>
          <w:b/>
          <w:sz w:val="28"/>
          <w:szCs w:val="28"/>
        </w:rPr>
      </w:pPr>
      <w:r w:rsidRPr="003A5EF6">
        <w:rPr>
          <w:rFonts w:cstheme="minorHAnsi"/>
          <w:b/>
          <w:sz w:val="28"/>
          <w:szCs w:val="28"/>
        </w:rPr>
        <w:lastRenderedPageBreak/>
        <w:t xml:space="preserve">      </w:t>
      </w:r>
      <w:r w:rsidR="00825DE6" w:rsidRPr="003A5EF6">
        <w:rPr>
          <w:rFonts w:cstheme="minorHAnsi"/>
          <w:b/>
          <w:sz w:val="28"/>
          <w:szCs w:val="28"/>
        </w:rPr>
        <w:t>2.1 Daňové príjmy</w:t>
      </w:r>
    </w:p>
    <w:p w:rsidR="00B60C5B" w:rsidRPr="006235E5" w:rsidRDefault="009C7A00" w:rsidP="006235E5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cstheme="minorHAnsi"/>
          <w:b/>
          <w:sz w:val="24"/>
          <w:szCs w:val="24"/>
        </w:rPr>
        <w:t>Daňové príjmy</w:t>
      </w:r>
      <w:r w:rsidRPr="00433778">
        <w:rPr>
          <w:rFonts w:cstheme="minorHAnsi"/>
          <w:sz w:val="24"/>
          <w:szCs w:val="24"/>
        </w:rPr>
        <w:t xml:space="preserve"> tvoria najdôležitejš</w:t>
      </w:r>
      <w:r w:rsidR="005730BE" w:rsidRPr="00433778">
        <w:rPr>
          <w:rFonts w:cstheme="minorHAnsi"/>
          <w:sz w:val="24"/>
          <w:szCs w:val="24"/>
        </w:rPr>
        <w:t xml:space="preserve">iu zložku príjmov rozpočtu BSK. </w:t>
      </w:r>
      <w:r w:rsidR="00E360EA" w:rsidRPr="00433778">
        <w:rPr>
          <w:rFonts w:cstheme="minorHAnsi"/>
          <w:b/>
          <w:sz w:val="24"/>
          <w:szCs w:val="24"/>
        </w:rPr>
        <w:t>P</w:t>
      </w:r>
      <w:r w:rsidR="00E360EA" w:rsidRPr="00433778">
        <w:rPr>
          <w:rFonts w:asciiTheme="minorHAnsi" w:hAnsiTheme="minorHAnsi" w:cstheme="minorHAnsi"/>
          <w:b/>
          <w:sz w:val="24"/>
          <w:szCs w:val="24"/>
        </w:rPr>
        <w:t>re rok</w:t>
      </w:r>
      <w:r w:rsidR="00A933B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3195F">
        <w:rPr>
          <w:rFonts w:asciiTheme="minorHAnsi" w:hAnsiTheme="minorHAnsi" w:cstheme="minorHAnsi"/>
          <w:b/>
          <w:sz w:val="24"/>
          <w:szCs w:val="24"/>
        </w:rPr>
        <w:t xml:space="preserve">2017 </w:t>
      </w:r>
      <w:r w:rsidR="00E360EA" w:rsidRPr="00433778">
        <w:rPr>
          <w:rFonts w:asciiTheme="minorHAnsi" w:hAnsiTheme="minorHAnsi" w:cstheme="minorHAnsi"/>
          <w:sz w:val="24"/>
          <w:szCs w:val="24"/>
        </w:rPr>
        <w:t>sú d</w:t>
      </w:r>
      <w:r w:rsidR="00BE5234" w:rsidRPr="00433778">
        <w:rPr>
          <w:rFonts w:asciiTheme="minorHAnsi" w:hAnsiTheme="minorHAnsi" w:cstheme="minorHAnsi"/>
          <w:sz w:val="24"/>
          <w:szCs w:val="24"/>
        </w:rPr>
        <w:t>aňov</w:t>
      </w:r>
      <w:r w:rsidRPr="00433778">
        <w:rPr>
          <w:rFonts w:asciiTheme="minorHAnsi" w:hAnsiTheme="minorHAnsi" w:cstheme="minorHAnsi"/>
          <w:sz w:val="24"/>
          <w:szCs w:val="24"/>
        </w:rPr>
        <w:t>é</w:t>
      </w:r>
      <w:r w:rsidR="00BE5234" w:rsidRPr="00433778">
        <w:rPr>
          <w:rFonts w:asciiTheme="minorHAnsi" w:hAnsiTheme="minorHAnsi" w:cstheme="minorHAnsi"/>
          <w:sz w:val="24"/>
          <w:szCs w:val="24"/>
        </w:rPr>
        <w:t xml:space="preserve"> príjm</w:t>
      </w:r>
      <w:r w:rsidRPr="00433778">
        <w:rPr>
          <w:rFonts w:asciiTheme="minorHAnsi" w:hAnsiTheme="minorHAnsi" w:cstheme="minorHAnsi"/>
          <w:sz w:val="24"/>
          <w:szCs w:val="24"/>
        </w:rPr>
        <w:t>y</w:t>
      </w:r>
      <w:r w:rsidR="00BE5234"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 xml:space="preserve">Bratislavského samosprávneho kraja rozpočtované vo výške </w:t>
      </w:r>
      <w:r w:rsidR="0066086D" w:rsidRPr="0066086D">
        <w:rPr>
          <w:rFonts w:asciiTheme="minorHAnsi" w:hAnsiTheme="minorHAnsi" w:cstheme="minorHAnsi"/>
          <w:b/>
          <w:sz w:val="24"/>
          <w:szCs w:val="24"/>
        </w:rPr>
        <w:t>83 213 893,00</w:t>
      </w:r>
      <w:r w:rsidR="00DF2FC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D7669">
        <w:rPr>
          <w:rFonts w:asciiTheme="minorHAnsi" w:hAnsiTheme="minorHAnsi" w:cstheme="minorHAnsi"/>
          <w:b/>
          <w:sz w:val="24"/>
          <w:szCs w:val="24"/>
        </w:rPr>
        <w:t>€</w:t>
      </w:r>
      <w:r w:rsidR="00B60C5B" w:rsidRPr="00B60C5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13AE8" w:rsidRPr="00433778">
        <w:rPr>
          <w:rFonts w:asciiTheme="minorHAnsi" w:hAnsiTheme="minorHAnsi" w:cstheme="minorHAnsi"/>
          <w:sz w:val="24"/>
          <w:szCs w:val="24"/>
        </w:rPr>
        <w:t>(</w:t>
      </w:r>
      <w:r w:rsidR="00930476" w:rsidRPr="00433778">
        <w:rPr>
          <w:rFonts w:asciiTheme="minorHAnsi" w:hAnsiTheme="minorHAnsi" w:cstheme="minorHAnsi"/>
          <w:sz w:val="24"/>
          <w:szCs w:val="24"/>
        </w:rPr>
        <w:t>5</w:t>
      </w:r>
      <w:r w:rsidR="004438AB">
        <w:rPr>
          <w:rFonts w:asciiTheme="minorHAnsi" w:hAnsiTheme="minorHAnsi" w:cstheme="minorHAnsi"/>
          <w:sz w:val="24"/>
          <w:szCs w:val="24"/>
        </w:rPr>
        <w:t>0,5</w:t>
      </w:r>
      <w:r w:rsidR="006235E5">
        <w:rPr>
          <w:rFonts w:asciiTheme="minorHAnsi" w:hAnsiTheme="minorHAnsi" w:cstheme="minorHAnsi"/>
          <w:sz w:val="24"/>
          <w:szCs w:val="24"/>
        </w:rPr>
        <w:t>2</w:t>
      </w:r>
      <w:r w:rsidR="00930476" w:rsidRPr="00433778">
        <w:rPr>
          <w:rFonts w:asciiTheme="minorHAnsi" w:hAnsiTheme="minorHAnsi" w:cstheme="minorHAnsi"/>
          <w:sz w:val="24"/>
          <w:szCs w:val="24"/>
        </w:rPr>
        <w:t>%</w:t>
      </w:r>
      <w:r w:rsidR="003A7538" w:rsidRPr="00433778">
        <w:rPr>
          <w:rFonts w:asciiTheme="minorHAnsi" w:hAnsiTheme="minorHAnsi" w:cstheme="minorHAnsi"/>
          <w:sz w:val="24"/>
          <w:szCs w:val="24"/>
        </w:rPr>
        <w:t xml:space="preserve"> z celkových príjmov a</w:t>
      </w:r>
      <w:r w:rsidR="00604C9E">
        <w:rPr>
          <w:rFonts w:asciiTheme="minorHAnsi" w:hAnsiTheme="minorHAnsi" w:cstheme="minorHAnsi"/>
          <w:sz w:val="24"/>
          <w:szCs w:val="24"/>
        </w:rPr>
        <w:t> </w:t>
      </w:r>
      <w:r w:rsidR="003A7538" w:rsidRPr="00433778">
        <w:rPr>
          <w:rFonts w:asciiTheme="minorHAnsi" w:hAnsiTheme="minorHAnsi" w:cstheme="minorHAnsi"/>
          <w:sz w:val="24"/>
          <w:szCs w:val="24"/>
        </w:rPr>
        <w:t>6</w:t>
      </w:r>
      <w:r w:rsidR="0066086D">
        <w:rPr>
          <w:rFonts w:asciiTheme="minorHAnsi" w:hAnsiTheme="minorHAnsi" w:cstheme="minorHAnsi"/>
          <w:sz w:val="24"/>
          <w:szCs w:val="24"/>
        </w:rPr>
        <w:t>3</w:t>
      </w:r>
      <w:r w:rsidR="00604C9E">
        <w:rPr>
          <w:rFonts w:asciiTheme="minorHAnsi" w:hAnsiTheme="minorHAnsi" w:cstheme="minorHAnsi"/>
          <w:sz w:val="24"/>
          <w:szCs w:val="24"/>
        </w:rPr>
        <w:t>,</w:t>
      </w:r>
      <w:r w:rsidR="00D34FC8">
        <w:rPr>
          <w:rFonts w:asciiTheme="minorHAnsi" w:hAnsiTheme="minorHAnsi" w:cstheme="minorHAnsi"/>
          <w:sz w:val="24"/>
          <w:szCs w:val="24"/>
        </w:rPr>
        <w:t>9</w:t>
      </w:r>
      <w:r w:rsidR="006235E5">
        <w:rPr>
          <w:rFonts w:asciiTheme="minorHAnsi" w:hAnsiTheme="minorHAnsi" w:cstheme="minorHAnsi"/>
          <w:sz w:val="24"/>
          <w:szCs w:val="24"/>
        </w:rPr>
        <w:t>3</w:t>
      </w:r>
      <w:r w:rsidR="003A7538" w:rsidRPr="00433778">
        <w:rPr>
          <w:rFonts w:asciiTheme="minorHAnsi" w:hAnsiTheme="minorHAnsi" w:cstheme="minorHAnsi"/>
          <w:sz w:val="24"/>
          <w:szCs w:val="24"/>
        </w:rPr>
        <w:t>% z bežných príjmov</w:t>
      </w:r>
      <w:r w:rsidR="00F13AE8" w:rsidRPr="00433778">
        <w:rPr>
          <w:rFonts w:asciiTheme="minorHAnsi" w:hAnsiTheme="minorHAnsi" w:cstheme="minorHAnsi"/>
          <w:sz w:val="24"/>
          <w:szCs w:val="24"/>
        </w:rPr>
        <w:t>)</w:t>
      </w:r>
      <w:r w:rsidR="00DD1FAF">
        <w:rPr>
          <w:rFonts w:asciiTheme="minorHAnsi" w:hAnsiTheme="minorHAnsi" w:cstheme="minorHAnsi"/>
          <w:sz w:val="24"/>
          <w:szCs w:val="24"/>
        </w:rPr>
        <w:t xml:space="preserve">, a to </w:t>
      </w:r>
      <w:r w:rsidR="00C7594D">
        <w:rPr>
          <w:rFonts w:asciiTheme="minorHAnsi" w:hAnsiTheme="minorHAnsi" w:cstheme="minorHAnsi"/>
          <w:sz w:val="24"/>
          <w:szCs w:val="24"/>
        </w:rPr>
        <w:t>vo forme</w:t>
      </w:r>
      <w:r w:rsidR="00DD1FAF">
        <w:rPr>
          <w:rFonts w:asciiTheme="minorHAnsi" w:hAnsiTheme="minorHAnsi" w:cstheme="minorHAnsi"/>
          <w:sz w:val="24"/>
          <w:szCs w:val="24"/>
        </w:rPr>
        <w:t xml:space="preserve"> v</w:t>
      </w:r>
      <w:r w:rsidR="00C7594D">
        <w:rPr>
          <w:rFonts w:cstheme="minorHAnsi"/>
          <w:sz w:val="24"/>
          <w:szCs w:val="24"/>
        </w:rPr>
        <w:t>ýnosu dane z</w:t>
      </w:r>
      <w:r w:rsidR="0066086D">
        <w:rPr>
          <w:rFonts w:cstheme="minorHAnsi"/>
          <w:sz w:val="24"/>
          <w:szCs w:val="24"/>
        </w:rPr>
        <w:t xml:space="preserve"> príjmu </w:t>
      </w:r>
      <w:r w:rsidR="00C7594D">
        <w:rPr>
          <w:rFonts w:cstheme="minorHAnsi"/>
          <w:sz w:val="24"/>
          <w:szCs w:val="24"/>
        </w:rPr>
        <w:t>fyzických osôb.</w:t>
      </w:r>
    </w:p>
    <w:p w:rsidR="00A53915" w:rsidRPr="00D34FC8" w:rsidRDefault="00905F4A" w:rsidP="00D34FC8">
      <w:pPr>
        <w:tabs>
          <w:tab w:val="left" w:pos="8467"/>
        </w:tabs>
        <w:spacing w:after="0"/>
        <w:ind w:firstLine="70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71162D" w:rsidRDefault="00825DE6" w:rsidP="0043377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33778">
        <w:rPr>
          <w:rFonts w:cstheme="minorHAnsi"/>
          <w:sz w:val="24"/>
          <w:szCs w:val="24"/>
        </w:rPr>
        <w:t xml:space="preserve">   </w:t>
      </w:r>
    </w:p>
    <w:p w:rsidR="00166431" w:rsidRPr="003A5EF6" w:rsidRDefault="00DF2FCD" w:rsidP="007B47E6">
      <w:p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</w:t>
      </w:r>
      <w:r w:rsidR="00166431" w:rsidRPr="003A5EF6">
        <w:rPr>
          <w:rFonts w:cstheme="minorHAnsi"/>
          <w:b/>
          <w:sz w:val="28"/>
          <w:szCs w:val="28"/>
        </w:rPr>
        <w:t>2.</w:t>
      </w:r>
      <w:r w:rsidR="00C24C62" w:rsidRPr="003A5EF6">
        <w:rPr>
          <w:rFonts w:cstheme="minorHAnsi"/>
          <w:b/>
          <w:sz w:val="28"/>
          <w:szCs w:val="28"/>
        </w:rPr>
        <w:t>2</w:t>
      </w:r>
      <w:r w:rsidR="00166431" w:rsidRPr="003A5EF6">
        <w:rPr>
          <w:rFonts w:cstheme="minorHAnsi"/>
          <w:b/>
          <w:sz w:val="28"/>
          <w:szCs w:val="28"/>
        </w:rPr>
        <w:t xml:space="preserve"> Nedaňové príjmy</w:t>
      </w:r>
    </w:p>
    <w:p w:rsidR="007B47E6" w:rsidRDefault="007B47E6" w:rsidP="007B47E6">
      <w:pPr>
        <w:spacing w:after="0" w:line="240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604C9E" w:rsidRDefault="000704F6" w:rsidP="00A665AB">
      <w:pPr>
        <w:spacing w:after="0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33778">
        <w:rPr>
          <w:rFonts w:asciiTheme="minorHAnsi" w:hAnsiTheme="minorHAnsi" w:cstheme="minorHAnsi"/>
          <w:b/>
          <w:sz w:val="24"/>
          <w:szCs w:val="24"/>
        </w:rPr>
        <w:t>Nedaňové príjmy</w:t>
      </w:r>
      <w:r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CE7C4B" w:rsidRPr="00433778">
        <w:rPr>
          <w:rFonts w:asciiTheme="minorHAnsi" w:hAnsiTheme="minorHAnsi" w:cstheme="minorHAnsi"/>
          <w:sz w:val="24"/>
          <w:szCs w:val="24"/>
        </w:rPr>
        <w:t xml:space="preserve">BSK získava kraj z činnosti </w:t>
      </w:r>
      <w:r w:rsidR="00DF2FCD">
        <w:rPr>
          <w:rFonts w:asciiTheme="minorHAnsi" w:hAnsiTheme="minorHAnsi" w:cstheme="minorHAnsi"/>
          <w:sz w:val="24"/>
          <w:szCs w:val="24"/>
        </w:rPr>
        <w:t xml:space="preserve">kraja a </w:t>
      </w:r>
      <w:r w:rsidR="00CE7C4B" w:rsidRPr="00433778">
        <w:rPr>
          <w:rFonts w:asciiTheme="minorHAnsi" w:hAnsiTheme="minorHAnsi" w:cstheme="minorHAnsi"/>
          <w:sz w:val="24"/>
          <w:szCs w:val="24"/>
        </w:rPr>
        <w:t>organizácii v zriaďovateľskej pôsobnosti BSK</w:t>
      </w:r>
      <w:r w:rsidR="004F1F37">
        <w:rPr>
          <w:rFonts w:asciiTheme="minorHAnsi" w:hAnsiTheme="minorHAnsi" w:cstheme="minorHAnsi"/>
          <w:sz w:val="24"/>
          <w:szCs w:val="24"/>
        </w:rPr>
        <w:t xml:space="preserve">           </w:t>
      </w:r>
      <w:r w:rsidR="00CE7C4B" w:rsidRPr="00433778">
        <w:rPr>
          <w:rFonts w:asciiTheme="minorHAnsi" w:hAnsiTheme="minorHAnsi" w:cstheme="minorHAnsi"/>
          <w:sz w:val="24"/>
          <w:szCs w:val="24"/>
        </w:rPr>
        <w:t xml:space="preserve"> na úseku </w:t>
      </w:r>
      <w:r w:rsidR="00DF2FCD">
        <w:rPr>
          <w:rFonts w:asciiTheme="minorHAnsi" w:hAnsiTheme="minorHAnsi" w:cstheme="minorHAnsi"/>
          <w:sz w:val="24"/>
          <w:szCs w:val="24"/>
        </w:rPr>
        <w:t>vzdelávania</w:t>
      </w:r>
      <w:r w:rsidR="00CE7C4B" w:rsidRPr="00433778">
        <w:rPr>
          <w:rFonts w:asciiTheme="minorHAnsi" w:hAnsiTheme="minorHAnsi" w:cstheme="minorHAnsi"/>
          <w:sz w:val="24"/>
          <w:szCs w:val="24"/>
        </w:rPr>
        <w:t>, sociálneho zabezpečenia, dopravy, z kapitálových príjmov a z úrokov z prostriedkov vlastného hospodárenia. Plynú predovšetkým z administratívnych poplatkov,  z prenájmu a predaja majetku, a iných nedaňových príjmov. S</w:t>
      </w:r>
      <w:r w:rsidR="00027D7A" w:rsidRPr="00433778">
        <w:rPr>
          <w:rFonts w:asciiTheme="minorHAnsi" w:hAnsiTheme="minorHAnsi" w:cstheme="minorHAnsi"/>
          <w:sz w:val="24"/>
          <w:szCs w:val="24"/>
        </w:rPr>
        <w:t>ú ďalšou zložkou príjmov kraja, ktorých o</w:t>
      </w:r>
      <w:r w:rsidRPr="00433778">
        <w:rPr>
          <w:rFonts w:asciiTheme="minorHAnsi" w:hAnsiTheme="minorHAnsi" w:cstheme="minorHAnsi"/>
          <w:sz w:val="24"/>
          <w:szCs w:val="24"/>
        </w:rPr>
        <w:t xml:space="preserve">bjem v medziročnom porovnaní môže výrazne oscilovať, pretože </w:t>
      </w:r>
      <w:r w:rsidR="000B4EFE">
        <w:rPr>
          <w:rFonts w:asciiTheme="minorHAnsi" w:hAnsiTheme="minorHAnsi" w:cstheme="minorHAnsi"/>
          <w:b/>
          <w:sz w:val="24"/>
          <w:szCs w:val="24"/>
        </w:rPr>
        <w:t>významnú</w:t>
      </w:r>
      <w:r w:rsidRPr="00D34FC8">
        <w:rPr>
          <w:rFonts w:asciiTheme="minorHAnsi" w:hAnsiTheme="minorHAnsi" w:cstheme="minorHAnsi"/>
          <w:b/>
          <w:sz w:val="24"/>
          <w:szCs w:val="24"/>
        </w:rPr>
        <w:t xml:space="preserve"> časť tvoria </w:t>
      </w:r>
      <w:r w:rsidR="000B4EFE">
        <w:rPr>
          <w:rFonts w:asciiTheme="minorHAnsi" w:hAnsiTheme="minorHAnsi" w:cstheme="minorHAnsi"/>
          <w:b/>
          <w:sz w:val="24"/>
          <w:szCs w:val="24"/>
        </w:rPr>
        <w:t xml:space="preserve">napr. </w:t>
      </w:r>
      <w:r w:rsidRPr="00D34FC8">
        <w:rPr>
          <w:rFonts w:asciiTheme="minorHAnsi" w:hAnsiTheme="minorHAnsi" w:cstheme="minorHAnsi"/>
          <w:b/>
          <w:sz w:val="24"/>
          <w:szCs w:val="24"/>
        </w:rPr>
        <w:t xml:space="preserve">kapitálové príjmy z predaja majetku. </w:t>
      </w:r>
    </w:p>
    <w:p w:rsidR="000B4EFE" w:rsidRDefault="000B4EFE" w:rsidP="00A665AB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ED5BDD" w:rsidRDefault="00EE180D" w:rsidP="00A665AB">
      <w:pPr>
        <w:spacing w:after="12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b/>
          <w:sz w:val="24"/>
          <w:szCs w:val="24"/>
        </w:rPr>
        <w:t>Pre</w:t>
      </w:r>
      <w:r w:rsidR="00F13AE8" w:rsidRPr="00433778">
        <w:rPr>
          <w:rFonts w:asciiTheme="minorHAnsi" w:hAnsiTheme="minorHAnsi" w:cstheme="minorHAnsi"/>
          <w:b/>
          <w:sz w:val="24"/>
          <w:szCs w:val="24"/>
        </w:rPr>
        <w:t xml:space="preserve"> rok</w:t>
      </w:r>
      <w:r w:rsidR="00D3195F">
        <w:rPr>
          <w:rFonts w:asciiTheme="minorHAnsi" w:hAnsiTheme="minorHAnsi" w:cstheme="minorHAnsi"/>
          <w:b/>
          <w:sz w:val="24"/>
          <w:szCs w:val="24"/>
        </w:rPr>
        <w:t xml:space="preserve"> 2017 </w:t>
      </w:r>
      <w:r w:rsidR="00281D66" w:rsidRPr="00433778">
        <w:rPr>
          <w:rFonts w:asciiTheme="minorHAnsi" w:hAnsiTheme="minorHAnsi" w:cstheme="minorHAnsi"/>
          <w:b/>
          <w:sz w:val="24"/>
          <w:szCs w:val="24"/>
        </w:rPr>
        <w:t>je</w:t>
      </w:r>
      <w:r w:rsidR="00F13AE8" w:rsidRPr="004337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12A25" w:rsidRPr="00433778">
        <w:rPr>
          <w:rFonts w:asciiTheme="minorHAnsi" w:hAnsiTheme="minorHAnsi" w:cstheme="minorHAnsi"/>
          <w:b/>
          <w:sz w:val="24"/>
          <w:szCs w:val="24"/>
        </w:rPr>
        <w:t xml:space="preserve">rozpočet </w:t>
      </w:r>
      <w:r w:rsidR="00027D7A" w:rsidRPr="00433778">
        <w:rPr>
          <w:rFonts w:asciiTheme="minorHAnsi" w:hAnsiTheme="minorHAnsi" w:cstheme="minorHAnsi"/>
          <w:b/>
          <w:sz w:val="24"/>
          <w:szCs w:val="24"/>
        </w:rPr>
        <w:t>nedaňov</w:t>
      </w:r>
      <w:r w:rsidR="00212A25" w:rsidRPr="00433778">
        <w:rPr>
          <w:rFonts w:asciiTheme="minorHAnsi" w:hAnsiTheme="minorHAnsi" w:cstheme="minorHAnsi"/>
          <w:b/>
          <w:sz w:val="24"/>
          <w:szCs w:val="24"/>
        </w:rPr>
        <w:t>ých</w:t>
      </w:r>
      <w:r w:rsidR="00027D7A" w:rsidRPr="00433778">
        <w:rPr>
          <w:rFonts w:asciiTheme="minorHAnsi" w:hAnsiTheme="minorHAnsi" w:cstheme="minorHAnsi"/>
          <w:b/>
          <w:sz w:val="24"/>
          <w:szCs w:val="24"/>
        </w:rPr>
        <w:t xml:space="preserve"> príjm</w:t>
      </w:r>
      <w:r w:rsidR="00212A25" w:rsidRPr="00433778">
        <w:rPr>
          <w:rFonts w:asciiTheme="minorHAnsi" w:hAnsiTheme="minorHAnsi" w:cstheme="minorHAnsi"/>
          <w:b/>
          <w:sz w:val="24"/>
          <w:szCs w:val="24"/>
        </w:rPr>
        <w:t>ov navrh</w:t>
      </w:r>
      <w:r w:rsidR="00281D66" w:rsidRPr="00433778">
        <w:rPr>
          <w:rFonts w:asciiTheme="minorHAnsi" w:hAnsiTheme="minorHAnsi" w:cstheme="minorHAnsi"/>
          <w:b/>
          <w:sz w:val="24"/>
          <w:szCs w:val="24"/>
        </w:rPr>
        <w:t>nutý</w:t>
      </w:r>
      <w:r w:rsidR="00027D7A" w:rsidRPr="00433778">
        <w:rPr>
          <w:rFonts w:asciiTheme="minorHAnsi" w:hAnsiTheme="minorHAnsi" w:cstheme="minorHAnsi"/>
          <w:b/>
          <w:sz w:val="24"/>
          <w:szCs w:val="24"/>
        </w:rPr>
        <w:t xml:space="preserve"> v</w:t>
      </w:r>
      <w:r w:rsidR="00486302" w:rsidRPr="00433778">
        <w:rPr>
          <w:rFonts w:asciiTheme="minorHAnsi" w:hAnsiTheme="minorHAnsi" w:cstheme="minorHAnsi"/>
          <w:b/>
          <w:sz w:val="24"/>
          <w:szCs w:val="24"/>
        </w:rPr>
        <w:t xml:space="preserve"> celkovej</w:t>
      </w:r>
      <w:r w:rsidR="00027D7A" w:rsidRPr="00433778">
        <w:rPr>
          <w:rFonts w:asciiTheme="minorHAnsi" w:hAnsiTheme="minorHAnsi" w:cstheme="minorHAnsi"/>
          <w:b/>
          <w:sz w:val="24"/>
          <w:szCs w:val="24"/>
        </w:rPr>
        <w:t xml:space="preserve"> výške </w:t>
      </w:r>
      <w:r w:rsidR="00C0444C" w:rsidRPr="00C0444C">
        <w:rPr>
          <w:rFonts w:asciiTheme="minorHAnsi" w:hAnsiTheme="minorHAnsi" w:cstheme="minorHAnsi"/>
          <w:b/>
          <w:sz w:val="24"/>
          <w:szCs w:val="24"/>
        </w:rPr>
        <w:t>8 886 842,20</w:t>
      </w:r>
      <w:r w:rsidR="00C0444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13AE8" w:rsidRPr="00433778">
        <w:rPr>
          <w:rFonts w:asciiTheme="minorHAnsi" w:hAnsiTheme="minorHAnsi" w:cstheme="minorHAnsi"/>
          <w:b/>
          <w:sz w:val="24"/>
          <w:szCs w:val="24"/>
        </w:rPr>
        <w:t>€</w:t>
      </w:r>
      <w:r w:rsidR="009217E0" w:rsidRPr="00433778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486302" w:rsidRPr="004337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86302" w:rsidRPr="00433778">
        <w:rPr>
          <w:rFonts w:asciiTheme="minorHAnsi" w:hAnsiTheme="minorHAnsi" w:cstheme="minorHAnsi"/>
          <w:sz w:val="24"/>
          <w:szCs w:val="24"/>
        </w:rPr>
        <w:t xml:space="preserve">čo </w:t>
      </w:r>
      <w:r w:rsidR="00281D66" w:rsidRPr="00433778">
        <w:rPr>
          <w:rFonts w:asciiTheme="minorHAnsi" w:hAnsiTheme="minorHAnsi" w:cstheme="minorHAnsi"/>
          <w:sz w:val="24"/>
          <w:szCs w:val="24"/>
        </w:rPr>
        <w:t>je</w:t>
      </w:r>
      <w:r w:rsidR="00486302"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C0444C">
        <w:rPr>
          <w:rFonts w:asciiTheme="minorHAnsi" w:hAnsiTheme="minorHAnsi" w:cstheme="minorHAnsi"/>
          <w:sz w:val="24"/>
          <w:szCs w:val="24"/>
        </w:rPr>
        <w:t>5,</w:t>
      </w:r>
      <w:r w:rsidR="0058362D">
        <w:rPr>
          <w:rFonts w:asciiTheme="minorHAnsi" w:hAnsiTheme="minorHAnsi" w:cstheme="minorHAnsi"/>
          <w:sz w:val="24"/>
          <w:szCs w:val="24"/>
        </w:rPr>
        <w:t>39</w:t>
      </w:r>
      <w:r w:rsidR="00FB6D66">
        <w:rPr>
          <w:rFonts w:asciiTheme="minorHAnsi" w:hAnsiTheme="minorHAnsi" w:cstheme="minorHAnsi"/>
          <w:sz w:val="24"/>
          <w:szCs w:val="24"/>
        </w:rPr>
        <w:t xml:space="preserve">% podiel na celkových </w:t>
      </w:r>
      <w:r w:rsidR="00486302" w:rsidRPr="00433778">
        <w:rPr>
          <w:rFonts w:asciiTheme="minorHAnsi" w:hAnsiTheme="minorHAnsi" w:cstheme="minorHAnsi"/>
          <w:sz w:val="24"/>
          <w:szCs w:val="24"/>
        </w:rPr>
        <w:t>príjmoch</w:t>
      </w:r>
      <w:r w:rsidR="00281D66" w:rsidRPr="00433778">
        <w:rPr>
          <w:rFonts w:asciiTheme="minorHAnsi" w:hAnsiTheme="minorHAnsi" w:cstheme="minorHAnsi"/>
          <w:sz w:val="24"/>
          <w:szCs w:val="24"/>
        </w:rPr>
        <w:t xml:space="preserve">. </w:t>
      </w:r>
    </w:p>
    <w:tbl>
      <w:tblPr>
        <w:tblW w:w="10969" w:type="dxa"/>
        <w:tblInd w:w="-3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196"/>
        <w:gridCol w:w="1156"/>
        <w:gridCol w:w="1076"/>
        <w:gridCol w:w="1096"/>
        <w:gridCol w:w="1256"/>
        <w:gridCol w:w="1136"/>
        <w:gridCol w:w="1076"/>
      </w:tblGrid>
      <w:tr w:rsidR="00C0444C" w:rsidRPr="008D0A3E" w:rsidTr="00187DC3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C0444C" w:rsidRPr="00A81509" w:rsidRDefault="00C0444C" w:rsidP="008D0A3E">
            <w:pPr>
              <w:spacing w:after="0" w:line="240" w:lineRule="auto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C0444C" w:rsidRPr="00DC4014" w:rsidRDefault="00C0444C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2014 S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C0444C" w:rsidRPr="00DC4014" w:rsidRDefault="00C0444C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2015 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C0444C" w:rsidRPr="00DC4014" w:rsidRDefault="00C0444C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2016 SR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C0444C" w:rsidRPr="00DC4014" w:rsidRDefault="00C0444C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2016 OS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C0444C" w:rsidRPr="00DC4014" w:rsidRDefault="00C0444C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2017 N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C0444C" w:rsidRPr="00DC4014" w:rsidRDefault="00C0444C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2018 N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C0444C" w:rsidRPr="00DC4014" w:rsidRDefault="00C0444C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2019 N</w:t>
            </w:r>
          </w:p>
        </w:tc>
      </w:tr>
      <w:tr w:rsidR="00C0444C" w:rsidRPr="008D0A3E" w:rsidTr="00187DC3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0A3E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Nedaňové príjmy v EUR</w:t>
            </w:r>
          </w:p>
        </w:tc>
        <w:tc>
          <w:tcPr>
            <w:tcW w:w="1196" w:type="dxa"/>
            <w:tcBorders>
              <w:top w:val="single" w:sz="8" w:space="0" w:color="B8CCE4"/>
              <w:left w:val="nil"/>
              <w:bottom w:val="single" w:sz="8" w:space="0" w:color="DCE6F1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5 415 874,42</w:t>
            </w:r>
          </w:p>
        </w:tc>
        <w:tc>
          <w:tcPr>
            <w:tcW w:w="1156" w:type="dxa"/>
            <w:tcBorders>
              <w:top w:val="single" w:sz="8" w:space="0" w:color="B8CCE4"/>
              <w:left w:val="nil"/>
              <w:bottom w:val="single" w:sz="8" w:space="0" w:color="DCE6F1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6 284 569,61</w:t>
            </w:r>
          </w:p>
        </w:tc>
        <w:tc>
          <w:tcPr>
            <w:tcW w:w="1076" w:type="dxa"/>
            <w:tcBorders>
              <w:top w:val="single" w:sz="8" w:space="0" w:color="B8CCE4"/>
              <w:left w:val="nil"/>
              <w:bottom w:val="single" w:sz="8" w:space="0" w:color="DCE6F1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11 414 485,43</w:t>
            </w:r>
          </w:p>
        </w:tc>
        <w:tc>
          <w:tcPr>
            <w:tcW w:w="1096" w:type="dxa"/>
            <w:tcBorders>
              <w:top w:val="single" w:sz="8" w:space="0" w:color="B8CCE4"/>
              <w:left w:val="nil"/>
              <w:bottom w:val="single" w:sz="8" w:space="0" w:color="DCE6F1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11 414 485,43</w:t>
            </w:r>
          </w:p>
        </w:tc>
        <w:tc>
          <w:tcPr>
            <w:tcW w:w="1256" w:type="dxa"/>
            <w:tcBorders>
              <w:top w:val="single" w:sz="8" w:space="0" w:color="B8CCE4"/>
              <w:left w:val="nil"/>
              <w:bottom w:val="single" w:sz="8" w:space="0" w:color="DCE6F1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8 886 842,20</w:t>
            </w:r>
          </w:p>
        </w:tc>
        <w:tc>
          <w:tcPr>
            <w:tcW w:w="1136" w:type="dxa"/>
            <w:tcBorders>
              <w:top w:val="single" w:sz="8" w:space="0" w:color="B8CCE4"/>
              <w:left w:val="nil"/>
              <w:bottom w:val="single" w:sz="8" w:space="0" w:color="DCE6F1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9 891 756,87</w:t>
            </w:r>
          </w:p>
        </w:tc>
        <w:tc>
          <w:tcPr>
            <w:tcW w:w="1076" w:type="dxa"/>
            <w:tcBorders>
              <w:top w:val="single" w:sz="8" w:space="0" w:color="B8CCE4"/>
              <w:left w:val="nil"/>
              <w:bottom w:val="single" w:sz="8" w:space="0" w:color="DCE6F1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7 702 986,87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Pr="008D0A3E" w:rsidRDefault="00C0444C" w:rsidP="009828F1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0A3E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210 - Príjmy z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  <w:r w:rsidRPr="008D0A3E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pod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  <w:r w:rsidRPr="008D0A3E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a z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  <w:r w:rsidRPr="008D0A3E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vlas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  <w:r w:rsidRPr="008D0A3E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majetku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1 238 239,55</w:t>
            </w:r>
          </w:p>
        </w:tc>
        <w:tc>
          <w:tcPr>
            <w:tcW w:w="115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1 240 600,44</w:t>
            </w:r>
          </w:p>
        </w:tc>
        <w:tc>
          <w:tcPr>
            <w:tcW w:w="107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1 046 003,43</w:t>
            </w:r>
          </w:p>
        </w:tc>
        <w:tc>
          <w:tcPr>
            <w:tcW w:w="10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1 046 003,43</w:t>
            </w:r>
          </w:p>
        </w:tc>
        <w:tc>
          <w:tcPr>
            <w:tcW w:w="125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1 321 965,20</w:t>
            </w:r>
          </w:p>
        </w:tc>
        <w:tc>
          <w:tcPr>
            <w:tcW w:w="113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1 341 179,87</w:t>
            </w:r>
          </w:p>
        </w:tc>
        <w:tc>
          <w:tcPr>
            <w:tcW w:w="107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1 161 909,87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Úrad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567 300,28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592 343,70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519 895,47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519 895,47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744 024,83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760 993,50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580 993,50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Príjmy </w:t>
            </w:r>
            <w:proofErr w:type="spellStart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ZvZP</w:t>
            </w:r>
            <w:proofErr w:type="spellEnd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- sociálne zabezpečenie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229 904,17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244 918,60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229 935,64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229 935,64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268 415,37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269 951,37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269 951,37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Príjmy </w:t>
            </w:r>
            <w:proofErr w:type="spellStart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ZvZP</w:t>
            </w:r>
            <w:proofErr w:type="spellEnd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- vzdelávanie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441 035,10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403 338,14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296 172,32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296 172,32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309 525,00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310 235,00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310 965,00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0A3E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220 - Administratívne a iné poplatky 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3 617 783,32</w:t>
            </w:r>
          </w:p>
        </w:tc>
        <w:tc>
          <w:tcPr>
            <w:tcW w:w="115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3 474 287,36</w:t>
            </w:r>
          </w:p>
        </w:tc>
        <w:tc>
          <w:tcPr>
            <w:tcW w:w="107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3 510 607,00</w:t>
            </w:r>
          </w:p>
        </w:tc>
        <w:tc>
          <w:tcPr>
            <w:tcW w:w="10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3 510 607,00</w:t>
            </w:r>
          </w:p>
        </w:tc>
        <w:tc>
          <w:tcPr>
            <w:tcW w:w="125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3 350 857,00</w:t>
            </w:r>
          </w:p>
        </w:tc>
        <w:tc>
          <w:tcPr>
            <w:tcW w:w="113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3 336 557,00</w:t>
            </w:r>
          </w:p>
        </w:tc>
        <w:tc>
          <w:tcPr>
            <w:tcW w:w="107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3 327 057,00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Úrad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195 734,31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159 801,59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198 000,00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158 000,00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139 000,00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129 000,00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Príjmy </w:t>
            </w:r>
            <w:proofErr w:type="spellStart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ZvZP</w:t>
            </w:r>
            <w:proofErr w:type="spellEnd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- sociálne zabezpečenie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3 064 370,07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2 999 119,95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3 059 667,00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3 059 667,00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2 897 407,00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2 901 607,00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2 901 607,00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Príjmy </w:t>
            </w:r>
            <w:proofErr w:type="spellStart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ZvZP</w:t>
            </w:r>
            <w:proofErr w:type="spellEnd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- vzdelávanie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357 678,94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315 365,82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252 940,00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252 940,00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295 450,00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295 950,00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296 450,00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0A3E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230 - Kapitálové príjmy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10 224,00</w:t>
            </w:r>
          </w:p>
        </w:tc>
        <w:tc>
          <w:tcPr>
            <w:tcW w:w="115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751 152,00</w:t>
            </w:r>
          </w:p>
        </w:tc>
        <w:tc>
          <w:tcPr>
            <w:tcW w:w="107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6 500 000,00</w:t>
            </w:r>
          </w:p>
        </w:tc>
        <w:tc>
          <w:tcPr>
            <w:tcW w:w="10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6 500 000,00</w:t>
            </w:r>
          </w:p>
        </w:tc>
        <w:tc>
          <w:tcPr>
            <w:tcW w:w="125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4 000 000,00</w:t>
            </w:r>
          </w:p>
        </w:tc>
        <w:tc>
          <w:tcPr>
            <w:tcW w:w="113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5 000 000,00</w:t>
            </w:r>
          </w:p>
        </w:tc>
        <w:tc>
          <w:tcPr>
            <w:tcW w:w="107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3 000 000,00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Úrad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750 002,00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6 500 000,00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6 500 000,00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4 000 000,00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5 000 000,00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3 000 000,00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Príjmy </w:t>
            </w:r>
            <w:proofErr w:type="spellStart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ZvZP</w:t>
            </w:r>
            <w:proofErr w:type="spellEnd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- sociálne zabezpečenie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Príjmy </w:t>
            </w:r>
            <w:proofErr w:type="spellStart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ZvZP</w:t>
            </w:r>
            <w:proofErr w:type="spellEnd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- vzdelávanie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10 152,00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1 150,00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Pr="008D0A3E" w:rsidRDefault="00C0444C" w:rsidP="009828F1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0A3E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240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- Úroky z dom. a </w:t>
            </w:r>
            <w:proofErr w:type="spellStart"/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zahr</w:t>
            </w:r>
            <w:proofErr w:type="spellEnd"/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. úverov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38 852,21</w:t>
            </w:r>
          </w:p>
        </w:tc>
        <w:tc>
          <w:tcPr>
            <w:tcW w:w="115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61 541,18</w:t>
            </w:r>
          </w:p>
        </w:tc>
        <w:tc>
          <w:tcPr>
            <w:tcW w:w="107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40 105,00</w:t>
            </w:r>
          </w:p>
        </w:tc>
        <w:tc>
          <w:tcPr>
            <w:tcW w:w="10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40 105,00</w:t>
            </w:r>
          </w:p>
        </w:tc>
        <w:tc>
          <w:tcPr>
            <w:tcW w:w="125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13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07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7 000,00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Úrad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38 840,55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61 469,24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7 000,00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Príjmy </w:t>
            </w:r>
            <w:proofErr w:type="spellStart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ZvZP</w:t>
            </w:r>
            <w:proofErr w:type="spellEnd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- sociálne zabezpečenie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71,94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Príjmy </w:t>
            </w:r>
            <w:proofErr w:type="spellStart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ZvZP</w:t>
            </w:r>
            <w:proofErr w:type="spellEnd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- vzdelávanie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0A3E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290 - Iné nedaňové príjmy </w:t>
            </w:r>
          </w:p>
        </w:tc>
        <w:tc>
          <w:tcPr>
            <w:tcW w:w="11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510 775,34</w:t>
            </w:r>
          </w:p>
        </w:tc>
        <w:tc>
          <w:tcPr>
            <w:tcW w:w="115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756 988,63</w:t>
            </w:r>
          </w:p>
        </w:tc>
        <w:tc>
          <w:tcPr>
            <w:tcW w:w="107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317 770,00</w:t>
            </w:r>
          </w:p>
        </w:tc>
        <w:tc>
          <w:tcPr>
            <w:tcW w:w="109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317 770,00</w:t>
            </w:r>
          </w:p>
        </w:tc>
        <w:tc>
          <w:tcPr>
            <w:tcW w:w="125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207 020,00</w:t>
            </w:r>
          </w:p>
        </w:tc>
        <w:tc>
          <w:tcPr>
            <w:tcW w:w="113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207 020,00</w:t>
            </w:r>
          </w:p>
        </w:tc>
        <w:tc>
          <w:tcPr>
            <w:tcW w:w="1076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207 020,00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Úrad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429 465,33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584 116,51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310 000,00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Príjmy </w:t>
            </w:r>
            <w:proofErr w:type="spellStart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ZvZP</w:t>
            </w:r>
            <w:proofErr w:type="spellEnd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- sociálne zabezpečenie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42 405,48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39 485,94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2 750,00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C0444C" w:rsidRPr="008D0A3E" w:rsidTr="00C0444C">
        <w:trPr>
          <w:trHeight w:hRule="exact" w:val="340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Pr="008D0A3E" w:rsidRDefault="00C0444C" w:rsidP="008D0A3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Príjmy </w:t>
            </w:r>
            <w:proofErr w:type="spellStart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>ZvZP</w:t>
            </w:r>
            <w:proofErr w:type="spellEnd"/>
            <w:r w:rsidRPr="008D0A3E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- vzdelávanie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38 904,53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133 386,18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5 020,00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5 020,00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C0444C" w:rsidRDefault="00C0444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5 020,00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5 020,00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0444C" w:rsidRDefault="00C044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5 020,00</w:t>
            </w:r>
          </w:p>
        </w:tc>
      </w:tr>
    </w:tbl>
    <w:p w:rsidR="003C644F" w:rsidRDefault="003C644F" w:rsidP="009828F1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ED5BDD" w:rsidRDefault="00ED5BDD" w:rsidP="00433778">
      <w:pPr>
        <w:ind w:firstLine="708"/>
        <w:jc w:val="both"/>
        <w:rPr>
          <w:rFonts w:cstheme="minorHAnsi"/>
          <w:b/>
          <w:bCs/>
          <w:sz w:val="24"/>
          <w:szCs w:val="24"/>
        </w:rPr>
      </w:pPr>
      <w:r w:rsidRPr="00ED5BDD">
        <w:rPr>
          <w:rFonts w:cstheme="minorHAnsi"/>
          <w:b/>
          <w:bCs/>
          <w:sz w:val="24"/>
          <w:szCs w:val="24"/>
        </w:rPr>
        <w:lastRenderedPageBreak/>
        <w:t>Príjmy z podnikania a z vlastníctva majetku</w:t>
      </w:r>
      <w:r w:rsidRPr="00ED5BDD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m</w:t>
      </w:r>
      <w:r w:rsidRPr="009D099B">
        <w:rPr>
          <w:rFonts w:cstheme="minorHAnsi"/>
          <w:bCs/>
          <w:sz w:val="24"/>
          <w:szCs w:val="24"/>
        </w:rPr>
        <w:t>ôžu mať podobu napr. dividend, odvodov zo zisku, nájomného z prenajatých budov, priestorov a objektov alebo z prenajatých strojov, zariadení, techniky a náradia. Predpokladaná suma príjmov v tejto oblasti v</w:t>
      </w:r>
      <w:r w:rsidR="00A933B4">
        <w:rPr>
          <w:rFonts w:cstheme="minorHAnsi"/>
          <w:bCs/>
          <w:sz w:val="24"/>
          <w:szCs w:val="24"/>
        </w:rPr>
        <w:t> </w:t>
      </w:r>
      <w:r w:rsidRPr="009D099B">
        <w:rPr>
          <w:rFonts w:cstheme="minorHAnsi"/>
          <w:bCs/>
          <w:sz w:val="24"/>
          <w:szCs w:val="24"/>
        </w:rPr>
        <w:t>roku</w:t>
      </w:r>
      <w:r w:rsidR="00A933B4">
        <w:rPr>
          <w:rFonts w:cstheme="minorHAnsi"/>
          <w:bCs/>
          <w:sz w:val="24"/>
          <w:szCs w:val="24"/>
        </w:rPr>
        <w:t xml:space="preserve"> </w:t>
      </w:r>
      <w:r w:rsidR="00D3195F">
        <w:rPr>
          <w:rFonts w:cstheme="minorHAnsi"/>
          <w:bCs/>
          <w:sz w:val="24"/>
          <w:szCs w:val="24"/>
        </w:rPr>
        <w:t xml:space="preserve">2017 </w:t>
      </w:r>
      <w:r w:rsidRPr="009D099B">
        <w:rPr>
          <w:rFonts w:cstheme="minorHAnsi"/>
          <w:bCs/>
          <w:sz w:val="24"/>
          <w:szCs w:val="24"/>
        </w:rPr>
        <w:t xml:space="preserve">je zosumarizovaná zhrnutím všetkých súčasných zmluvných vzťahov a z budúcich možných prenájmov. </w:t>
      </w:r>
      <w:r w:rsidRPr="00ED5BDD">
        <w:rPr>
          <w:rFonts w:cstheme="minorHAnsi"/>
          <w:bCs/>
          <w:sz w:val="24"/>
          <w:szCs w:val="24"/>
        </w:rPr>
        <w:t>Pre rok</w:t>
      </w:r>
      <w:r w:rsidR="00A933B4">
        <w:rPr>
          <w:rFonts w:cstheme="minorHAnsi"/>
          <w:bCs/>
          <w:sz w:val="24"/>
          <w:szCs w:val="24"/>
        </w:rPr>
        <w:t xml:space="preserve"> </w:t>
      </w:r>
      <w:r w:rsidR="00D3195F">
        <w:rPr>
          <w:rFonts w:cstheme="minorHAnsi"/>
          <w:bCs/>
          <w:sz w:val="24"/>
          <w:szCs w:val="24"/>
        </w:rPr>
        <w:t xml:space="preserve">2017 </w:t>
      </w:r>
      <w:r w:rsidRPr="00ED5BDD">
        <w:rPr>
          <w:rFonts w:cstheme="minorHAnsi"/>
          <w:bCs/>
          <w:sz w:val="24"/>
          <w:szCs w:val="24"/>
        </w:rPr>
        <w:t xml:space="preserve">sú tieto príjmy rozpočtované </w:t>
      </w:r>
      <w:r w:rsidR="00F163D7">
        <w:rPr>
          <w:rFonts w:cstheme="minorHAnsi"/>
          <w:bCs/>
          <w:sz w:val="24"/>
          <w:szCs w:val="24"/>
        </w:rPr>
        <w:t xml:space="preserve">vrátane príjmov organizácii v ZP BSK </w:t>
      </w:r>
      <w:r w:rsidR="00F163D7" w:rsidRPr="00C24C62">
        <w:rPr>
          <w:rFonts w:cstheme="minorHAnsi"/>
          <w:bCs/>
          <w:sz w:val="24"/>
          <w:szCs w:val="24"/>
        </w:rPr>
        <w:t>v</w:t>
      </w:r>
      <w:r w:rsidR="00F163D7">
        <w:rPr>
          <w:rFonts w:cstheme="minorHAnsi"/>
          <w:bCs/>
          <w:sz w:val="24"/>
          <w:szCs w:val="24"/>
        </w:rPr>
        <w:t xml:space="preserve"> celkovej</w:t>
      </w:r>
      <w:r w:rsidR="00F163D7" w:rsidRPr="00C24C62">
        <w:rPr>
          <w:rFonts w:cstheme="minorHAnsi"/>
          <w:bCs/>
          <w:sz w:val="24"/>
          <w:szCs w:val="24"/>
        </w:rPr>
        <w:t xml:space="preserve"> výške </w:t>
      </w:r>
      <w:r w:rsidR="00394109" w:rsidRPr="00394109">
        <w:rPr>
          <w:rFonts w:cstheme="minorHAnsi"/>
          <w:b/>
          <w:bCs/>
          <w:sz w:val="24"/>
          <w:szCs w:val="24"/>
        </w:rPr>
        <w:t>1 321 965,20</w:t>
      </w:r>
      <w:r w:rsidR="00394109">
        <w:rPr>
          <w:rFonts w:cstheme="minorHAnsi"/>
          <w:b/>
          <w:bCs/>
          <w:sz w:val="24"/>
          <w:szCs w:val="24"/>
        </w:rPr>
        <w:t xml:space="preserve"> </w:t>
      </w:r>
      <w:r w:rsidRPr="00E0295F">
        <w:rPr>
          <w:rFonts w:cstheme="minorHAnsi"/>
          <w:b/>
          <w:bCs/>
          <w:sz w:val="24"/>
          <w:szCs w:val="24"/>
        </w:rPr>
        <w:t>€.</w:t>
      </w:r>
    </w:p>
    <w:p w:rsidR="00ED5BDD" w:rsidRPr="009D099B" w:rsidRDefault="00ED5BDD" w:rsidP="00433778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>V  kategórii</w:t>
      </w:r>
      <w:r w:rsidRPr="00ED5BDD">
        <w:rPr>
          <w:rFonts w:cstheme="minorHAnsi"/>
          <w:sz w:val="24"/>
          <w:szCs w:val="24"/>
        </w:rPr>
        <w:t xml:space="preserve"> </w:t>
      </w:r>
      <w:r w:rsidRPr="00ED5BDD">
        <w:rPr>
          <w:rFonts w:cstheme="minorHAnsi"/>
          <w:b/>
          <w:sz w:val="24"/>
          <w:szCs w:val="24"/>
        </w:rPr>
        <w:t>administratívne a iné poplatky a platby</w:t>
      </w:r>
      <w:r w:rsidRPr="00ED5BDD">
        <w:rPr>
          <w:rFonts w:cstheme="minorHAnsi"/>
          <w:sz w:val="24"/>
          <w:szCs w:val="24"/>
        </w:rPr>
        <w:t xml:space="preserve"> </w:t>
      </w:r>
      <w:r w:rsidRPr="009D099B">
        <w:rPr>
          <w:rFonts w:cstheme="minorHAnsi"/>
          <w:sz w:val="24"/>
          <w:szCs w:val="24"/>
        </w:rPr>
        <w:t>sú podstatné najmä dve príjmové položky</w:t>
      </w:r>
      <w:r w:rsidR="00F163D7">
        <w:rPr>
          <w:rFonts w:cstheme="minorHAnsi"/>
          <w:sz w:val="24"/>
          <w:szCs w:val="24"/>
        </w:rPr>
        <w:t xml:space="preserve"> v rámci úradu</w:t>
      </w:r>
      <w:r w:rsidRPr="009D099B">
        <w:rPr>
          <w:rFonts w:cstheme="minorHAnsi"/>
          <w:sz w:val="24"/>
          <w:szCs w:val="24"/>
        </w:rPr>
        <w:t>:</w:t>
      </w:r>
    </w:p>
    <w:p w:rsidR="00ED5BDD" w:rsidRPr="009D099B" w:rsidRDefault="00ED5BDD" w:rsidP="00433778">
      <w:pPr>
        <w:spacing w:after="0"/>
        <w:ind w:left="851" w:hanging="142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 xml:space="preserve">- </w:t>
      </w:r>
      <w:r w:rsidRPr="009D099B">
        <w:rPr>
          <w:rFonts w:cstheme="minorHAnsi"/>
          <w:b/>
          <w:bCs/>
          <w:sz w:val="24"/>
          <w:szCs w:val="24"/>
        </w:rPr>
        <w:t xml:space="preserve">príjmy za vydané povolenia na poskytovanie zdravotnej starostlivosti </w:t>
      </w:r>
      <w:r w:rsidRPr="009D099B">
        <w:rPr>
          <w:rFonts w:cstheme="minorHAnsi"/>
          <w:bCs/>
          <w:sz w:val="24"/>
          <w:szCs w:val="24"/>
        </w:rPr>
        <w:t xml:space="preserve">(príjmy za vydané licencie a </w:t>
      </w:r>
      <w:r w:rsidRPr="009D099B">
        <w:rPr>
          <w:rFonts w:cstheme="minorHAnsi"/>
          <w:sz w:val="24"/>
          <w:szCs w:val="24"/>
        </w:rPr>
        <w:t>z poplatkov za etické posudky),</w:t>
      </w:r>
    </w:p>
    <w:p w:rsidR="00ED5BDD" w:rsidRPr="009D099B" w:rsidRDefault="00ED5BDD" w:rsidP="00433778">
      <w:pPr>
        <w:ind w:left="851" w:hanging="142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 xml:space="preserve">- a </w:t>
      </w:r>
      <w:r w:rsidRPr="009D099B">
        <w:rPr>
          <w:rFonts w:cstheme="minorHAnsi"/>
          <w:b/>
          <w:bCs/>
          <w:sz w:val="24"/>
          <w:szCs w:val="24"/>
        </w:rPr>
        <w:t>príjmy za vydané licencie pre dopravcov.</w:t>
      </w:r>
    </w:p>
    <w:p w:rsidR="00ED5BDD" w:rsidRPr="00C24C62" w:rsidRDefault="00ED5BDD" w:rsidP="00433778">
      <w:pPr>
        <w:ind w:firstLine="708"/>
        <w:jc w:val="both"/>
        <w:rPr>
          <w:rFonts w:cstheme="minorHAnsi"/>
          <w:bCs/>
          <w:sz w:val="24"/>
          <w:szCs w:val="24"/>
        </w:rPr>
      </w:pPr>
      <w:r w:rsidRPr="009D099B">
        <w:rPr>
          <w:rFonts w:cstheme="minorHAnsi"/>
          <w:bCs/>
          <w:sz w:val="24"/>
          <w:szCs w:val="24"/>
        </w:rPr>
        <w:t xml:space="preserve">Výška príjmov z licencií závisí najmä od počtu predložených žiadostí v priebehu roka, resp. od počtu vydaných licencii a od sadzieb poplatkov za udelenie licencii. </w:t>
      </w:r>
      <w:r w:rsidRPr="00C24C62">
        <w:rPr>
          <w:rFonts w:cstheme="minorHAnsi"/>
          <w:bCs/>
          <w:sz w:val="24"/>
          <w:szCs w:val="24"/>
        </w:rPr>
        <w:t>Pre rok</w:t>
      </w:r>
      <w:r w:rsidR="00D3195F">
        <w:rPr>
          <w:rFonts w:cstheme="minorHAnsi"/>
          <w:bCs/>
          <w:sz w:val="24"/>
          <w:szCs w:val="24"/>
        </w:rPr>
        <w:t xml:space="preserve"> 2017 </w:t>
      </w:r>
      <w:r w:rsidRPr="00C24C62">
        <w:rPr>
          <w:rFonts w:cstheme="minorHAnsi"/>
          <w:bCs/>
          <w:sz w:val="24"/>
          <w:szCs w:val="24"/>
        </w:rPr>
        <w:t xml:space="preserve">sú administratívne a iné poplatky a platby  rozpočtované </w:t>
      </w:r>
      <w:r w:rsidR="009828F1">
        <w:rPr>
          <w:rFonts w:cstheme="minorHAnsi"/>
          <w:bCs/>
          <w:sz w:val="24"/>
          <w:szCs w:val="24"/>
        </w:rPr>
        <w:t xml:space="preserve">vrátane príjmov organizácii v ZP BSK </w:t>
      </w:r>
      <w:r w:rsidR="009828F1" w:rsidRPr="00C24C62">
        <w:rPr>
          <w:rFonts w:cstheme="minorHAnsi"/>
          <w:bCs/>
          <w:sz w:val="24"/>
          <w:szCs w:val="24"/>
        </w:rPr>
        <w:t>v</w:t>
      </w:r>
      <w:r w:rsidR="009828F1">
        <w:rPr>
          <w:rFonts w:cstheme="minorHAnsi"/>
          <w:bCs/>
          <w:sz w:val="24"/>
          <w:szCs w:val="24"/>
        </w:rPr>
        <w:t xml:space="preserve"> celkovej</w:t>
      </w:r>
      <w:r w:rsidR="009828F1" w:rsidRPr="00C24C62">
        <w:rPr>
          <w:rFonts w:cstheme="minorHAnsi"/>
          <w:bCs/>
          <w:sz w:val="24"/>
          <w:szCs w:val="24"/>
        </w:rPr>
        <w:t xml:space="preserve"> výške </w:t>
      </w:r>
      <w:r w:rsidR="00A32DEF" w:rsidRPr="00A32DEF">
        <w:rPr>
          <w:rFonts w:cstheme="minorHAnsi"/>
          <w:b/>
          <w:bCs/>
          <w:sz w:val="24"/>
          <w:szCs w:val="24"/>
        </w:rPr>
        <w:t>3 350 857,00</w:t>
      </w:r>
      <w:r w:rsidR="00A32DEF">
        <w:rPr>
          <w:rFonts w:cstheme="minorHAnsi"/>
          <w:b/>
          <w:bCs/>
          <w:sz w:val="24"/>
          <w:szCs w:val="24"/>
        </w:rPr>
        <w:t xml:space="preserve"> </w:t>
      </w:r>
      <w:r w:rsidRPr="00E0295F">
        <w:rPr>
          <w:rFonts w:cstheme="minorHAnsi"/>
          <w:b/>
          <w:bCs/>
          <w:sz w:val="24"/>
          <w:szCs w:val="24"/>
        </w:rPr>
        <w:t>€.</w:t>
      </w:r>
      <w:r w:rsidRPr="00C24C62">
        <w:rPr>
          <w:rFonts w:cstheme="minorHAnsi"/>
          <w:bCs/>
          <w:sz w:val="24"/>
          <w:szCs w:val="24"/>
        </w:rPr>
        <w:t xml:space="preserve">  </w:t>
      </w:r>
    </w:p>
    <w:p w:rsidR="00FB6D66" w:rsidRPr="00C24C62" w:rsidRDefault="00FB6D66" w:rsidP="00FB6D66">
      <w:pPr>
        <w:spacing w:after="120"/>
        <w:ind w:firstLine="708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 xml:space="preserve">Výška </w:t>
      </w:r>
      <w:r w:rsidRPr="00C24C62">
        <w:rPr>
          <w:rFonts w:cstheme="minorHAnsi"/>
          <w:b/>
          <w:sz w:val="24"/>
          <w:szCs w:val="24"/>
        </w:rPr>
        <w:t>kapitálových príjmov</w:t>
      </w:r>
      <w:r w:rsidRPr="009D099B">
        <w:rPr>
          <w:rFonts w:cstheme="minorHAnsi"/>
          <w:sz w:val="24"/>
          <w:szCs w:val="24"/>
        </w:rPr>
        <w:t xml:space="preserve"> závisí od objemu </w:t>
      </w:r>
      <w:r w:rsidR="000F1671">
        <w:rPr>
          <w:rFonts w:cstheme="minorHAnsi"/>
          <w:sz w:val="24"/>
          <w:szCs w:val="24"/>
        </w:rPr>
        <w:t>pre</w:t>
      </w:r>
      <w:r w:rsidRPr="009D099B">
        <w:rPr>
          <w:rFonts w:cstheme="minorHAnsi"/>
          <w:sz w:val="24"/>
          <w:szCs w:val="24"/>
        </w:rPr>
        <w:t>bytočného hnuteľného a nehnuteľného majetku BSK, ktorý bude predmetom predaja v príslušn</w:t>
      </w:r>
      <w:r>
        <w:rPr>
          <w:rFonts w:cstheme="minorHAnsi"/>
          <w:sz w:val="24"/>
          <w:szCs w:val="24"/>
        </w:rPr>
        <w:t>om</w:t>
      </w:r>
      <w:r w:rsidRPr="009D099B">
        <w:rPr>
          <w:rFonts w:cstheme="minorHAnsi"/>
          <w:sz w:val="24"/>
          <w:szCs w:val="24"/>
        </w:rPr>
        <w:t xml:space="preserve"> rozpočtov</w:t>
      </w:r>
      <w:r>
        <w:rPr>
          <w:rFonts w:cstheme="minorHAnsi"/>
          <w:sz w:val="24"/>
          <w:szCs w:val="24"/>
        </w:rPr>
        <w:t>om</w:t>
      </w:r>
      <w:r w:rsidRPr="009D099B">
        <w:rPr>
          <w:rFonts w:cstheme="minorHAnsi"/>
          <w:sz w:val="24"/>
          <w:szCs w:val="24"/>
        </w:rPr>
        <w:t xml:space="preserve"> rok</w:t>
      </w:r>
      <w:r>
        <w:rPr>
          <w:rFonts w:cstheme="minorHAnsi"/>
          <w:sz w:val="24"/>
          <w:szCs w:val="24"/>
        </w:rPr>
        <w:t>u</w:t>
      </w:r>
      <w:r w:rsidRPr="009D099B">
        <w:rPr>
          <w:rFonts w:cstheme="minorHAnsi"/>
          <w:sz w:val="24"/>
          <w:szCs w:val="24"/>
        </w:rPr>
        <w:t xml:space="preserve"> a od dopytu na trhu nehnuteľností. Hlavne situácia, resp. dopyt na trhu nehnuteľností je veľmi neistý, a z tohto dôvodu nie je možné presne rozpo</w:t>
      </w:r>
      <w:r>
        <w:rPr>
          <w:rFonts w:cstheme="minorHAnsi"/>
          <w:sz w:val="24"/>
          <w:szCs w:val="24"/>
        </w:rPr>
        <w:t>čtovať výšku tohto druhu príjmu, avšak vzhľadom na prognózu oživenia ekonomiky SR v najbližších rokoch je možné predpokladať zvýšenie dopytu v tomto segmente.</w:t>
      </w:r>
      <w:r w:rsidRPr="009D099B">
        <w:rPr>
          <w:rFonts w:cstheme="minorHAnsi"/>
          <w:sz w:val="24"/>
          <w:szCs w:val="24"/>
        </w:rPr>
        <w:t xml:space="preserve"> Tieto príjmy sú podmienené aj optimalizáciou zariadení v zriaďovateľskej pôsobnosti BSK a následným predajom prípadného prebytočného majetku odsúhlaseného zastupiteľstvom kraja. </w:t>
      </w:r>
      <w:r w:rsidRPr="00C24C62">
        <w:rPr>
          <w:rFonts w:cstheme="minorHAnsi"/>
          <w:sz w:val="24"/>
          <w:szCs w:val="24"/>
        </w:rPr>
        <w:t>Pre rok</w:t>
      </w:r>
      <w:r w:rsidR="00A933B4">
        <w:rPr>
          <w:rFonts w:cstheme="minorHAnsi"/>
          <w:sz w:val="24"/>
          <w:szCs w:val="24"/>
        </w:rPr>
        <w:t xml:space="preserve"> </w:t>
      </w:r>
      <w:r w:rsidR="00D3195F">
        <w:rPr>
          <w:rFonts w:cstheme="minorHAnsi"/>
          <w:sz w:val="24"/>
          <w:szCs w:val="24"/>
        </w:rPr>
        <w:t xml:space="preserve">2017 </w:t>
      </w:r>
      <w:r w:rsidRPr="00C24C62">
        <w:rPr>
          <w:rFonts w:cstheme="minorHAnsi"/>
          <w:sz w:val="24"/>
          <w:szCs w:val="24"/>
        </w:rPr>
        <w:t xml:space="preserve">sa kapitálové príjmy rozpočtu BSK navrhujú vo výške </w:t>
      </w:r>
      <w:r w:rsidR="00D92B49" w:rsidRPr="00D92B49">
        <w:rPr>
          <w:rFonts w:cstheme="minorHAnsi"/>
          <w:b/>
          <w:sz w:val="24"/>
          <w:szCs w:val="24"/>
        </w:rPr>
        <w:t>4 000 000,00</w:t>
      </w:r>
      <w:r w:rsidR="00D92B49">
        <w:rPr>
          <w:rFonts w:cstheme="minorHAnsi"/>
          <w:b/>
          <w:sz w:val="24"/>
          <w:szCs w:val="24"/>
        </w:rPr>
        <w:t xml:space="preserve"> </w:t>
      </w:r>
      <w:r w:rsidRPr="00F163D7">
        <w:rPr>
          <w:rFonts w:cstheme="minorHAnsi"/>
          <w:b/>
          <w:sz w:val="24"/>
          <w:szCs w:val="24"/>
        </w:rPr>
        <w:t>€.</w:t>
      </w:r>
      <w:r w:rsidRPr="00C24C62">
        <w:rPr>
          <w:rFonts w:cstheme="minorHAnsi"/>
          <w:sz w:val="24"/>
          <w:szCs w:val="24"/>
        </w:rPr>
        <w:t xml:space="preserve"> </w:t>
      </w:r>
    </w:p>
    <w:p w:rsidR="00FB6D66" w:rsidRDefault="00FB6D66" w:rsidP="00FB6D66">
      <w:pPr>
        <w:spacing w:after="120"/>
        <w:ind w:firstLine="708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 xml:space="preserve">Príjmy vo forme </w:t>
      </w:r>
      <w:r w:rsidRPr="00C24C62">
        <w:rPr>
          <w:rFonts w:cstheme="minorHAnsi"/>
          <w:b/>
          <w:sz w:val="24"/>
          <w:szCs w:val="24"/>
        </w:rPr>
        <w:t>úrokov</w:t>
      </w:r>
      <w:r w:rsidRPr="009D099B">
        <w:rPr>
          <w:rFonts w:cstheme="minorHAnsi"/>
          <w:sz w:val="24"/>
          <w:szCs w:val="24"/>
        </w:rPr>
        <w:t xml:space="preserve"> predstavujú najmä úroky z účtov finančného hospodárenia a terminovaných vkladov. Výška týchto príjmov je závislá predovšetkým na objeme dočasne voľných finančných zdrojov BSK v priebehu rozpočtového roka a výške úrokových sadzieb. </w:t>
      </w:r>
      <w:r w:rsidRPr="00C24C62">
        <w:rPr>
          <w:rFonts w:cstheme="minorHAnsi"/>
          <w:sz w:val="24"/>
          <w:szCs w:val="24"/>
        </w:rPr>
        <w:t>Pre rok</w:t>
      </w:r>
      <w:r w:rsidR="00A933B4">
        <w:rPr>
          <w:rFonts w:cstheme="minorHAnsi"/>
          <w:sz w:val="24"/>
          <w:szCs w:val="24"/>
        </w:rPr>
        <w:t xml:space="preserve"> </w:t>
      </w:r>
      <w:r w:rsidR="00D3195F">
        <w:rPr>
          <w:rFonts w:cstheme="minorHAnsi"/>
          <w:sz w:val="24"/>
          <w:szCs w:val="24"/>
        </w:rPr>
        <w:t xml:space="preserve">2017 </w:t>
      </w:r>
      <w:r w:rsidRPr="00C24C62">
        <w:rPr>
          <w:rFonts w:cstheme="minorHAnsi"/>
          <w:sz w:val="24"/>
          <w:szCs w:val="24"/>
        </w:rPr>
        <w:t>sa táto kategória príjmov rozpočtuje v</w:t>
      </w:r>
      <w:r w:rsidR="00F163D7">
        <w:rPr>
          <w:rFonts w:cstheme="minorHAnsi"/>
          <w:sz w:val="24"/>
          <w:szCs w:val="24"/>
        </w:rPr>
        <w:t xml:space="preserve"> celkovej</w:t>
      </w:r>
      <w:r w:rsidRPr="00C24C62">
        <w:rPr>
          <w:rFonts w:cstheme="minorHAnsi"/>
          <w:sz w:val="24"/>
          <w:szCs w:val="24"/>
        </w:rPr>
        <w:t xml:space="preserve"> výške </w:t>
      </w:r>
      <w:r w:rsidR="00D92B49" w:rsidRPr="00D92B49">
        <w:rPr>
          <w:rFonts w:cstheme="minorHAnsi"/>
          <w:b/>
          <w:sz w:val="24"/>
          <w:szCs w:val="24"/>
        </w:rPr>
        <w:t>7 000,00</w:t>
      </w:r>
      <w:r w:rsidR="00D92B49">
        <w:rPr>
          <w:rFonts w:cstheme="minorHAnsi"/>
          <w:b/>
          <w:sz w:val="24"/>
          <w:szCs w:val="24"/>
        </w:rPr>
        <w:t xml:space="preserve"> </w:t>
      </w:r>
      <w:r w:rsidRPr="00F163D7">
        <w:rPr>
          <w:rFonts w:cstheme="minorHAnsi"/>
          <w:b/>
          <w:sz w:val="24"/>
          <w:szCs w:val="24"/>
        </w:rPr>
        <w:t>€.</w:t>
      </w:r>
      <w:r w:rsidRPr="00C24C62">
        <w:rPr>
          <w:rFonts w:cstheme="minorHAnsi"/>
          <w:sz w:val="24"/>
          <w:szCs w:val="24"/>
        </w:rPr>
        <w:t xml:space="preserve"> </w:t>
      </w:r>
    </w:p>
    <w:p w:rsidR="00F163D7" w:rsidRPr="00D3195F" w:rsidRDefault="00FB6D66" w:rsidP="00D3195F">
      <w:pPr>
        <w:spacing w:after="120"/>
        <w:ind w:firstLine="708"/>
        <w:jc w:val="both"/>
        <w:rPr>
          <w:rFonts w:cstheme="minorHAnsi"/>
          <w:sz w:val="24"/>
          <w:szCs w:val="24"/>
        </w:rPr>
      </w:pPr>
      <w:r w:rsidRPr="00C24C62">
        <w:rPr>
          <w:rFonts w:cstheme="minorHAnsi"/>
          <w:b/>
          <w:sz w:val="24"/>
          <w:szCs w:val="24"/>
        </w:rPr>
        <w:t>Iné nedaňové príjmy</w:t>
      </w:r>
      <w:r>
        <w:rPr>
          <w:rFonts w:cstheme="minorHAnsi"/>
          <w:sz w:val="24"/>
          <w:szCs w:val="24"/>
        </w:rPr>
        <w:t xml:space="preserve"> tvoria najmä</w:t>
      </w:r>
      <w:r w:rsidRPr="009D099B">
        <w:rPr>
          <w:rFonts w:cstheme="minorHAnsi"/>
          <w:iCs/>
          <w:sz w:val="24"/>
          <w:szCs w:val="24"/>
        </w:rPr>
        <w:t xml:space="preserve"> vrátené ne</w:t>
      </w:r>
      <w:r w:rsidR="001171F4">
        <w:rPr>
          <w:rFonts w:cstheme="minorHAnsi"/>
          <w:iCs/>
          <w:sz w:val="24"/>
          <w:szCs w:val="24"/>
        </w:rPr>
        <w:t>vyčerpané bežné príspevky, dotácie, transfery</w:t>
      </w:r>
      <w:r w:rsidRPr="009D099B">
        <w:rPr>
          <w:rFonts w:cstheme="minorHAnsi"/>
          <w:iCs/>
          <w:sz w:val="24"/>
          <w:szCs w:val="24"/>
        </w:rPr>
        <w:t xml:space="preserve"> a ostatné príjmy. </w:t>
      </w:r>
      <w:r w:rsidRPr="00C24C62">
        <w:rPr>
          <w:rFonts w:cstheme="minorHAnsi"/>
          <w:sz w:val="24"/>
          <w:szCs w:val="24"/>
        </w:rPr>
        <w:t>Pre rok</w:t>
      </w:r>
      <w:r w:rsidR="00A933B4">
        <w:rPr>
          <w:rFonts w:cstheme="minorHAnsi"/>
          <w:sz w:val="24"/>
          <w:szCs w:val="24"/>
        </w:rPr>
        <w:t xml:space="preserve"> </w:t>
      </w:r>
      <w:r w:rsidR="00D3195F">
        <w:rPr>
          <w:rFonts w:cstheme="minorHAnsi"/>
          <w:sz w:val="24"/>
          <w:szCs w:val="24"/>
        </w:rPr>
        <w:t xml:space="preserve">2017 </w:t>
      </w:r>
      <w:r w:rsidRPr="00C24C62">
        <w:rPr>
          <w:rFonts w:cstheme="minorHAnsi"/>
          <w:sz w:val="24"/>
          <w:szCs w:val="24"/>
        </w:rPr>
        <w:t xml:space="preserve">sa iné nedaňové príjmy rozpočtujú vo výške </w:t>
      </w:r>
      <w:r w:rsidR="00D92B49" w:rsidRPr="00D92B49">
        <w:rPr>
          <w:rFonts w:cstheme="minorHAnsi"/>
          <w:b/>
          <w:sz w:val="24"/>
          <w:szCs w:val="24"/>
        </w:rPr>
        <w:t>207 020,00</w:t>
      </w:r>
      <w:r w:rsidR="00D92B49">
        <w:rPr>
          <w:rFonts w:cstheme="minorHAnsi"/>
          <w:b/>
          <w:sz w:val="24"/>
          <w:szCs w:val="24"/>
        </w:rPr>
        <w:t xml:space="preserve"> </w:t>
      </w:r>
      <w:r w:rsidR="00F163D7">
        <w:rPr>
          <w:rFonts w:cstheme="minorHAnsi"/>
          <w:b/>
          <w:sz w:val="24"/>
          <w:szCs w:val="24"/>
        </w:rPr>
        <w:t>€.</w:t>
      </w:r>
    </w:p>
    <w:p w:rsidR="00FB6D66" w:rsidRDefault="0077505C" w:rsidP="00433778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Nedaňové p</w:t>
      </w:r>
      <w:r w:rsidR="00ED5BDD" w:rsidRPr="00C24C62">
        <w:rPr>
          <w:rFonts w:cstheme="minorHAnsi"/>
          <w:b/>
          <w:sz w:val="24"/>
          <w:szCs w:val="24"/>
        </w:rPr>
        <w:t>ríjmy  sociálnych zariadení</w:t>
      </w:r>
      <w:r w:rsidR="00ED5BDD" w:rsidRPr="009D099B">
        <w:rPr>
          <w:rFonts w:cstheme="minorHAnsi"/>
          <w:sz w:val="24"/>
          <w:szCs w:val="24"/>
        </w:rPr>
        <w:t xml:space="preserve"> v zriaďovateľskej pôsobnosti BSK predstavujú príjmy </w:t>
      </w:r>
      <w:r w:rsidR="004F1F37">
        <w:rPr>
          <w:rFonts w:cstheme="minorHAnsi"/>
          <w:sz w:val="24"/>
          <w:szCs w:val="24"/>
        </w:rPr>
        <w:t xml:space="preserve">           </w:t>
      </w:r>
      <w:r w:rsidR="00ED5BDD" w:rsidRPr="009D099B">
        <w:rPr>
          <w:rFonts w:cstheme="minorHAnsi"/>
          <w:sz w:val="24"/>
          <w:szCs w:val="24"/>
        </w:rPr>
        <w:t xml:space="preserve">od klientov domovov dôchodcov a domovov sociálnych služieb za poskytované služby. Primárne sa jedná o nájomné, stravné, opatrovanie a ošetrovné. Tieto príjmy závisia najmä od počtu klientov umiestnených v zariadeniach a od výšky stupňa sociálnej odkázanosti. </w:t>
      </w:r>
      <w:r w:rsidR="00ED5BDD" w:rsidRPr="00C24C62">
        <w:rPr>
          <w:rFonts w:cstheme="minorHAnsi"/>
          <w:sz w:val="24"/>
          <w:szCs w:val="24"/>
        </w:rPr>
        <w:t>Príjmy sociálnych zariadení  sú  na rok</w:t>
      </w:r>
      <w:r w:rsidR="00A933B4">
        <w:rPr>
          <w:rFonts w:cstheme="minorHAnsi"/>
          <w:sz w:val="24"/>
          <w:szCs w:val="24"/>
        </w:rPr>
        <w:t xml:space="preserve"> </w:t>
      </w:r>
      <w:r w:rsidR="00D3195F">
        <w:rPr>
          <w:rFonts w:cstheme="minorHAnsi"/>
          <w:sz w:val="24"/>
          <w:szCs w:val="24"/>
        </w:rPr>
        <w:t xml:space="preserve">2017 </w:t>
      </w:r>
      <w:r w:rsidR="00ED5BDD" w:rsidRPr="00C24C62">
        <w:rPr>
          <w:rFonts w:cstheme="minorHAnsi"/>
          <w:sz w:val="24"/>
          <w:szCs w:val="24"/>
        </w:rPr>
        <w:t>rozpočtované  v</w:t>
      </w:r>
      <w:r w:rsidR="00F163D7">
        <w:rPr>
          <w:rFonts w:cstheme="minorHAnsi"/>
          <w:sz w:val="24"/>
          <w:szCs w:val="24"/>
        </w:rPr>
        <w:t xml:space="preserve"> celkovej</w:t>
      </w:r>
      <w:r w:rsidR="00ED5BDD" w:rsidRPr="00C24C62">
        <w:rPr>
          <w:rFonts w:cstheme="minorHAnsi"/>
          <w:sz w:val="24"/>
          <w:szCs w:val="24"/>
        </w:rPr>
        <w:t xml:space="preserve"> výške </w:t>
      </w:r>
      <w:r w:rsidR="00D92B49" w:rsidRPr="00D92B49">
        <w:rPr>
          <w:rFonts w:cstheme="minorHAnsi"/>
          <w:b/>
          <w:sz w:val="24"/>
          <w:szCs w:val="24"/>
        </w:rPr>
        <w:t>3 167 822,37</w:t>
      </w:r>
      <w:r w:rsidR="00D92B49">
        <w:rPr>
          <w:rFonts w:cstheme="minorHAnsi"/>
          <w:b/>
          <w:sz w:val="24"/>
          <w:szCs w:val="24"/>
        </w:rPr>
        <w:t xml:space="preserve"> </w:t>
      </w:r>
      <w:r w:rsidR="00ED5BDD" w:rsidRPr="00F163D7">
        <w:rPr>
          <w:rFonts w:cstheme="minorHAnsi"/>
          <w:b/>
          <w:sz w:val="24"/>
          <w:szCs w:val="24"/>
        </w:rPr>
        <w:t>€</w:t>
      </w:r>
      <w:r w:rsidR="00FB6D66" w:rsidRPr="00F163D7">
        <w:rPr>
          <w:rFonts w:cstheme="minorHAnsi"/>
          <w:b/>
          <w:sz w:val="24"/>
          <w:szCs w:val="24"/>
        </w:rPr>
        <w:t>.</w:t>
      </w:r>
      <w:r w:rsidR="00FB6D66">
        <w:rPr>
          <w:rFonts w:cstheme="minorHAnsi"/>
          <w:sz w:val="24"/>
          <w:szCs w:val="24"/>
        </w:rPr>
        <w:t xml:space="preserve"> </w:t>
      </w:r>
    </w:p>
    <w:p w:rsidR="001F4710" w:rsidRPr="003D1076" w:rsidRDefault="0077505C" w:rsidP="00995123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Nedaňové p</w:t>
      </w:r>
      <w:r w:rsidR="00ED5BDD" w:rsidRPr="00C24C62">
        <w:rPr>
          <w:rFonts w:cstheme="minorHAnsi"/>
          <w:b/>
          <w:sz w:val="24"/>
          <w:szCs w:val="24"/>
        </w:rPr>
        <w:t>ríjmy škôl a školských zariadení</w:t>
      </w:r>
      <w:r w:rsidR="00ED5BDD" w:rsidRPr="009D099B">
        <w:rPr>
          <w:rFonts w:cstheme="minorHAnsi"/>
          <w:sz w:val="24"/>
          <w:szCs w:val="24"/>
        </w:rPr>
        <w:t xml:space="preserve"> v zriaďovateľskej pôsobnosti BSK plynú najmä z platieb za ubytovanie v školských internátoch, zo stravného v školských jedálňach, z nájomného nevyužívaných priestorov alebo z náhodných príjmov. </w:t>
      </w:r>
      <w:r w:rsidR="00ED5BDD" w:rsidRPr="00C24C62">
        <w:rPr>
          <w:rFonts w:cstheme="minorHAnsi"/>
          <w:sz w:val="24"/>
          <w:szCs w:val="24"/>
        </w:rPr>
        <w:t>Príjmy škôl a školských zariadení  na rok</w:t>
      </w:r>
      <w:r>
        <w:rPr>
          <w:rFonts w:cstheme="minorHAnsi"/>
          <w:sz w:val="24"/>
          <w:szCs w:val="24"/>
        </w:rPr>
        <w:t xml:space="preserve"> </w:t>
      </w:r>
      <w:r w:rsidR="00D3195F">
        <w:rPr>
          <w:rFonts w:cstheme="minorHAnsi"/>
          <w:sz w:val="24"/>
          <w:szCs w:val="24"/>
        </w:rPr>
        <w:t xml:space="preserve">2017 </w:t>
      </w:r>
      <w:r w:rsidR="00ED5BDD" w:rsidRPr="00C24C62">
        <w:rPr>
          <w:rFonts w:cstheme="minorHAnsi"/>
          <w:sz w:val="24"/>
          <w:szCs w:val="24"/>
        </w:rPr>
        <w:t>sú rozpočtované  v</w:t>
      </w:r>
      <w:r w:rsidR="00F163D7">
        <w:rPr>
          <w:rFonts w:cstheme="minorHAnsi"/>
          <w:sz w:val="24"/>
          <w:szCs w:val="24"/>
        </w:rPr>
        <w:t xml:space="preserve"> celkovej</w:t>
      </w:r>
      <w:r w:rsidR="00ED5BDD" w:rsidRPr="00C24C62">
        <w:rPr>
          <w:rFonts w:cstheme="minorHAnsi"/>
          <w:sz w:val="24"/>
          <w:szCs w:val="24"/>
        </w:rPr>
        <w:t xml:space="preserve"> výške </w:t>
      </w:r>
      <w:r w:rsidR="00D92B49" w:rsidRPr="00D92B49">
        <w:rPr>
          <w:rFonts w:cstheme="minorHAnsi"/>
          <w:b/>
          <w:sz w:val="24"/>
          <w:szCs w:val="24"/>
        </w:rPr>
        <w:t>609 995,00</w:t>
      </w:r>
      <w:r w:rsidR="00D92B49">
        <w:rPr>
          <w:rFonts w:cstheme="minorHAnsi"/>
          <w:b/>
          <w:sz w:val="24"/>
          <w:szCs w:val="24"/>
        </w:rPr>
        <w:t xml:space="preserve"> </w:t>
      </w:r>
      <w:r w:rsidR="00ED5BDD" w:rsidRPr="00F163D7">
        <w:rPr>
          <w:rFonts w:cstheme="minorHAnsi"/>
          <w:b/>
          <w:sz w:val="24"/>
          <w:szCs w:val="24"/>
        </w:rPr>
        <w:t>€.</w:t>
      </w:r>
    </w:p>
    <w:p w:rsidR="00972473" w:rsidRDefault="00972473" w:rsidP="00C24C62">
      <w:pPr>
        <w:spacing w:after="0" w:line="360" w:lineRule="auto"/>
        <w:ind w:firstLine="709"/>
        <w:jc w:val="both"/>
        <w:rPr>
          <w:rFonts w:cstheme="minorHAnsi"/>
          <w:b/>
          <w:sz w:val="28"/>
          <w:szCs w:val="28"/>
        </w:rPr>
      </w:pPr>
    </w:p>
    <w:p w:rsidR="00C24C62" w:rsidRPr="003A5EF6" w:rsidRDefault="00C24C62" w:rsidP="00C24C62">
      <w:pPr>
        <w:spacing w:after="0"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3A5EF6">
        <w:rPr>
          <w:rFonts w:cstheme="minorHAnsi"/>
          <w:b/>
          <w:sz w:val="28"/>
          <w:szCs w:val="28"/>
        </w:rPr>
        <w:lastRenderedPageBreak/>
        <w:t>2.3 Granty a transfery</w:t>
      </w:r>
    </w:p>
    <w:p w:rsidR="00A639CC" w:rsidRDefault="00212A25" w:rsidP="0045077C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Po daňových príjmoch druhú v</w:t>
      </w:r>
      <w:r w:rsidR="00C1459C" w:rsidRPr="00433778">
        <w:rPr>
          <w:rFonts w:asciiTheme="minorHAnsi" w:hAnsiTheme="minorHAnsi" w:cstheme="minorHAnsi"/>
          <w:sz w:val="24"/>
          <w:szCs w:val="24"/>
        </w:rPr>
        <w:t>ýznamn</w:t>
      </w:r>
      <w:r w:rsidR="00EE180D" w:rsidRPr="00433778">
        <w:rPr>
          <w:rFonts w:asciiTheme="minorHAnsi" w:hAnsiTheme="minorHAnsi" w:cstheme="minorHAnsi"/>
          <w:sz w:val="24"/>
          <w:szCs w:val="24"/>
        </w:rPr>
        <w:t>ú</w:t>
      </w:r>
      <w:r w:rsidR="00C1459C" w:rsidRPr="00433778">
        <w:rPr>
          <w:rFonts w:asciiTheme="minorHAnsi" w:hAnsiTheme="minorHAnsi" w:cstheme="minorHAnsi"/>
          <w:sz w:val="24"/>
          <w:szCs w:val="24"/>
        </w:rPr>
        <w:t xml:space="preserve"> položkou príjmov </w:t>
      </w:r>
      <w:r w:rsidRPr="00433778">
        <w:rPr>
          <w:rFonts w:asciiTheme="minorHAnsi" w:hAnsiTheme="minorHAnsi" w:cstheme="minorHAnsi"/>
          <w:sz w:val="24"/>
          <w:szCs w:val="24"/>
        </w:rPr>
        <w:t>predstavujú</w:t>
      </w:r>
      <w:r w:rsidR="000704F6" w:rsidRPr="00433778">
        <w:rPr>
          <w:rFonts w:asciiTheme="minorHAnsi" w:hAnsiTheme="minorHAnsi" w:cstheme="minorHAnsi"/>
          <w:sz w:val="24"/>
          <w:szCs w:val="24"/>
        </w:rPr>
        <w:t> </w:t>
      </w:r>
      <w:r w:rsidR="000704F6" w:rsidRPr="00433778">
        <w:rPr>
          <w:rFonts w:asciiTheme="minorHAnsi" w:hAnsiTheme="minorHAnsi" w:cstheme="minorHAnsi"/>
          <w:b/>
          <w:sz w:val="24"/>
          <w:szCs w:val="24"/>
        </w:rPr>
        <w:t>grant</w:t>
      </w:r>
      <w:r w:rsidR="00C1459C" w:rsidRPr="00433778">
        <w:rPr>
          <w:rFonts w:asciiTheme="minorHAnsi" w:hAnsiTheme="minorHAnsi" w:cstheme="minorHAnsi"/>
          <w:b/>
          <w:sz w:val="24"/>
          <w:szCs w:val="24"/>
        </w:rPr>
        <w:t>y</w:t>
      </w:r>
      <w:r w:rsidR="000704F6" w:rsidRPr="00433778">
        <w:rPr>
          <w:rFonts w:asciiTheme="minorHAnsi" w:hAnsiTheme="minorHAnsi" w:cstheme="minorHAnsi"/>
          <w:b/>
          <w:sz w:val="24"/>
          <w:szCs w:val="24"/>
        </w:rPr>
        <w:t xml:space="preserve"> a</w:t>
      </w:r>
      <w:r w:rsidR="00C1459C" w:rsidRPr="00433778">
        <w:rPr>
          <w:rFonts w:asciiTheme="minorHAnsi" w:hAnsiTheme="minorHAnsi" w:cstheme="minorHAnsi"/>
          <w:b/>
          <w:sz w:val="24"/>
          <w:szCs w:val="24"/>
        </w:rPr>
        <w:t> </w:t>
      </w:r>
      <w:r w:rsidR="000704F6" w:rsidRPr="00433778">
        <w:rPr>
          <w:rFonts w:asciiTheme="minorHAnsi" w:hAnsiTheme="minorHAnsi" w:cstheme="minorHAnsi"/>
          <w:b/>
          <w:sz w:val="24"/>
          <w:szCs w:val="24"/>
        </w:rPr>
        <w:t>transfer</w:t>
      </w:r>
      <w:r w:rsidR="00C1459C" w:rsidRPr="00433778">
        <w:rPr>
          <w:rFonts w:asciiTheme="minorHAnsi" w:hAnsiTheme="minorHAnsi" w:cstheme="minorHAnsi"/>
          <w:b/>
          <w:sz w:val="24"/>
          <w:szCs w:val="24"/>
        </w:rPr>
        <w:t>y.</w:t>
      </w:r>
      <w:r w:rsidR="000704F6" w:rsidRPr="00433778">
        <w:rPr>
          <w:rFonts w:asciiTheme="minorHAnsi" w:hAnsiTheme="minorHAnsi" w:cstheme="minorHAnsi"/>
          <w:sz w:val="24"/>
          <w:szCs w:val="24"/>
        </w:rPr>
        <w:t xml:space="preserve"> Táto položka zahŕňa </w:t>
      </w:r>
      <w:r w:rsidR="00027D7A" w:rsidRPr="00433778">
        <w:rPr>
          <w:rFonts w:asciiTheme="minorHAnsi" w:hAnsiTheme="minorHAnsi" w:cstheme="minorHAnsi"/>
          <w:sz w:val="24"/>
          <w:szCs w:val="24"/>
        </w:rPr>
        <w:t xml:space="preserve">prevažne </w:t>
      </w:r>
      <w:r w:rsidR="000704F6" w:rsidRPr="00433778">
        <w:rPr>
          <w:rFonts w:asciiTheme="minorHAnsi" w:hAnsiTheme="minorHAnsi" w:cstheme="minorHAnsi"/>
          <w:sz w:val="24"/>
          <w:szCs w:val="24"/>
        </w:rPr>
        <w:t>financie na pokrytie prenesených kompetencií podľa zákona č. 596/2003 Z. z.</w:t>
      </w:r>
      <w:r w:rsidR="004F1F37">
        <w:rPr>
          <w:rFonts w:asciiTheme="minorHAnsi" w:hAnsiTheme="minorHAnsi" w:cstheme="minorHAnsi"/>
          <w:sz w:val="24"/>
          <w:szCs w:val="24"/>
        </w:rPr>
        <w:t xml:space="preserve">    </w:t>
      </w:r>
      <w:r w:rsidR="000704F6" w:rsidRPr="00433778">
        <w:rPr>
          <w:rFonts w:asciiTheme="minorHAnsi" w:hAnsiTheme="minorHAnsi" w:cstheme="minorHAnsi"/>
          <w:sz w:val="24"/>
          <w:szCs w:val="24"/>
        </w:rPr>
        <w:t xml:space="preserve"> o štátnej správe v školstve a školskej samospráve a o zmene a doplnení niektorých zákonov</w:t>
      </w:r>
      <w:r w:rsidR="0045077C">
        <w:rPr>
          <w:rFonts w:asciiTheme="minorHAnsi" w:hAnsiTheme="minorHAnsi" w:cstheme="minorHAnsi"/>
          <w:sz w:val="24"/>
          <w:szCs w:val="24"/>
        </w:rPr>
        <w:t xml:space="preserve"> </w:t>
      </w:r>
      <w:r w:rsidR="0045077C">
        <w:rPr>
          <w:rFonts w:asciiTheme="minorHAnsi" w:hAnsiTheme="minorHAnsi" w:cstheme="minorHAnsi"/>
          <w:sz w:val="24"/>
          <w:szCs w:val="24"/>
        </w:rPr>
        <w:t>v znení neskorších predpisov</w:t>
      </w:r>
      <w:r w:rsidR="0045077C" w:rsidRPr="00433778">
        <w:rPr>
          <w:rFonts w:asciiTheme="minorHAnsi" w:hAnsiTheme="minorHAnsi" w:cstheme="minorHAnsi"/>
          <w:sz w:val="24"/>
          <w:szCs w:val="24"/>
        </w:rPr>
        <w:t xml:space="preserve">. </w:t>
      </w:r>
      <w:r w:rsidR="000704F6" w:rsidRPr="00433778">
        <w:rPr>
          <w:rFonts w:asciiTheme="minorHAnsi" w:hAnsiTheme="minorHAnsi" w:cstheme="minorHAnsi"/>
          <w:sz w:val="24"/>
          <w:szCs w:val="24"/>
        </w:rPr>
        <w:t xml:space="preserve"> Objem finančných prostriedkov je prerátaný podľa normatívu na žiaka.</w:t>
      </w:r>
      <w:r w:rsidR="00C1459C"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A73404" w:rsidRPr="00433778">
        <w:rPr>
          <w:rFonts w:asciiTheme="minorHAnsi" w:hAnsiTheme="minorHAnsi" w:cstheme="minorHAnsi"/>
          <w:sz w:val="24"/>
          <w:szCs w:val="24"/>
        </w:rPr>
        <w:t>V časti – granty a transfery sú zahrnuté aj príjmy z projektov, ktoré sú financované Európskou úniou.</w:t>
      </w:r>
      <w:r w:rsidR="00F13AE8"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EE180D" w:rsidRPr="00433778">
        <w:rPr>
          <w:rFonts w:asciiTheme="minorHAnsi" w:hAnsiTheme="minorHAnsi" w:cstheme="minorHAnsi"/>
          <w:b/>
          <w:sz w:val="24"/>
          <w:szCs w:val="24"/>
        </w:rPr>
        <w:t xml:space="preserve">Pre </w:t>
      </w:r>
      <w:r w:rsidR="00F13AE8" w:rsidRPr="00433778">
        <w:rPr>
          <w:rFonts w:asciiTheme="minorHAnsi" w:hAnsiTheme="minorHAnsi" w:cstheme="minorHAnsi"/>
          <w:b/>
          <w:sz w:val="24"/>
          <w:szCs w:val="24"/>
        </w:rPr>
        <w:t>rok</w:t>
      </w:r>
      <w:r w:rsidR="00D3195F">
        <w:rPr>
          <w:rFonts w:asciiTheme="minorHAnsi" w:hAnsiTheme="minorHAnsi" w:cstheme="minorHAnsi"/>
          <w:b/>
          <w:sz w:val="24"/>
          <w:szCs w:val="24"/>
        </w:rPr>
        <w:t xml:space="preserve"> 2017 </w:t>
      </w:r>
      <w:r w:rsidR="00F13AE8" w:rsidRPr="00433778">
        <w:rPr>
          <w:rFonts w:asciiTheme="minorHAnsi" w:hAnsiTheme="minorHAnsi" w:cstheme="minorHAnsi"/>
          <w:b/>
          <w:sz w:val="24"/>
          <w:szCs w:val="24"/>
        </w:rPr>
        <w:t xml:space="preserve">Bratislavský samosprávny kraj rozpočtuje granty a transfery v celkovej výške </w:t>
      </w:r>
      <w:r w:rsidR="007063B9" w:rsidRPr="007063B9">
        <w:rPr>
          <w:rFonts w:asciiTheme="minorHAnsi" w:hAnsiTheme="minorHAnsi" w:cstheme="minorHAnsi"/>
          <w:b/>
          <w:sz w:val="24"/>
          <w:szCs w:val="24"/>
        </w:rPr>
        <w:t>48 026 360,26</w:t>
      </w:r>
      <w:r w:rsidR="007063B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579EB">
        <w:rPr>
          <w:rFonts w:asciiTheme="minorHAnsi" w:hAnsiTheme="minorHAnsi" w:cstheme="minorHAnsi"/>
          <w:b/>
          <w:sz w:val="24"/>
          <w:szCs w:val="24"/>
        </w:rPr>
        <w:t>€</w:t>
      </w:r>
      <w:r w:rsidR="00EE180D" w:rsidRPr="00433778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EE180D" w:rsidRPr="00433778">
        <w:rPr>
          <w:rFonts w:asciiTheme="minorHAnsi" w:hAnsiTheme="minorHAnsi" w:cstheme="minorHAnsi"/>
          <w:sz w:val="24"/>
          <w:szCs w:val="24"/>
        </w:rPr>
        <w:t xml:space="preserve">čo je </w:t>
      </w:r>
      <w:r w:rsidR="007063B9">
        <w:rPr>
          <w:rFonts w:asciiTheme="minorHAnsi" w:hAnsiTheme="minorHAnsi" w:cstheme="minorHAnsi"/>
          <w:sz w:val="24"/>
          <w:szCs w:val="24"/>
        </w:rPr>
        <w:t>29,16</w:t>
      </w:r>
      <w:r w:rsidR="00EE180D" w:rsidRPr="00433778">
        <w:rPr>
          <w:rFonts w:asciiTheme="minorHAnsi" w:hAnsiTheme="minorHAnsi" w:cstheme="minorHAnsi"/>
          <w:sz w:val="24"/>
          <w:szCs w:val="24"/>
        </w:rPr>
        <w:t>% podiel na celkových príjmoch</w:t>
      </w:r>
      <w:r w:rsidR="003C644F" w:rsidRPr="00433778">
        <w:rPr>
          <w:rFonts w:asciiTheme="minorHAnsi" w:hAnsiTheme="minorHAnsi" w:cstheme="minorHAnsi"/>
          <w:sz w:val="24"/>
          <w:szCs w:val="24"/>
        </w:rPr>
        <w:t>.</w:t>
      </w:r>
      <w:r w:rsidR="00EE180D" w:rsidRPr="0043377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1569A" w:rsidRDefault="0021569A" w:rsidP="007B47E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976" w:type="dxa"/>
        <w:tblInd w:w="-3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34"/>
        <w:gridCol w:w="1216"/>
        <w:gridCol w:w="1193"/>
        <w:gridCol w:w="1191"/>
        <w:gridCol w:w="1109"/>
        <w:gridCol w:w="1102"/>
        <w:gridCol w:w="1196"/>
      </w:tblGrid>
      <w:tr w:rsidR="00187DC3" w:rsidRPr="00DF082D" w:rsidTr="00A81509">
        <w:trPr>
          <w:trHeight w:val="315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187DC3" w:rsidRPr="00A81509" w:rsidRDefault="00187DC3" w:rsidP="00DF082D">
            <w:pPr>
              <w:spacing w:after="0" w:line="240" w:lineRule="auto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187DC3" w:rsidRPr="00DC4014" w:rsidRDefault="00187DC3" w:rsidP="00A81509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2014 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187DC3" w:rsidRPr="00DC4014" w:rsidRDefault="00187DC3" w:rsidP="00A81509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2015 S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187DC3" w:rsidRPr="00DC4014" w:rsidRDefault="00187DC3" w:rsidP="00A81509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2016 SR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187DC3" w:rsidRPr="00DC4014" w:rsidRDefault="00187DC3" w:rsidP="00A81509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2016 OS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187DC3" w:rsidRPr="00DC4014" w:rsidRDefault="00187DC3" w:rsidP="00A81509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2017 N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187DC3" w:rsidRPr="00DC4014" w:rsidRDefault="00187DC3" w:rsidP="00A81509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2018 N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187DC3" w:rsidRPr="00DC4014" w:rsidRDefault="00187DC3" w:rsidP="00A81509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2019 N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7063B9" w:rsidRDefault="007063B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Granty a transfery v EUR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43 276 506,60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43 581 169,58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44 875 865,88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49 479 205,31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48 026 360,26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60 665 556,28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50 451 082,32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BEŽNÉ TUZEMSKÉ GRANTY A TRANSFERY, v tom: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40 868 292,81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41 983 426,67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41 607 625,54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43 667 712,24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42 056 736,01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42 144 352,70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42 252 770,11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BSK - dotácie zo ŠR - vzdelávanie - z MŠ SR (PK)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37 842 346,02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38 958 159,00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38 345 766,00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39 878 259,00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40 220 181,00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40 336 341,00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40 459 470,00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BSK - dotácie zo ŠR - vzdelávanie - z OÚ (PK)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33 797,00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34 085,00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34 085,00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35 031,00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35 068,00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35 068,00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35 068,00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BSK - účelové dotácie  - vzdelávanie -  zo ŠR, EÚ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16 705,00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67 877,60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91 049,21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BSK - dotácia z Hl. m. SR 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51 857,00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64 442,00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65 290,00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 xml:space="preserve">BSK - dotácia zo ŠR - kultúrne zariadenia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149 726,00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157 770,00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BSK - dotácia zo ŠR - sociálne zariadenia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5 740,57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2 380,00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 xml:space="preserve">Príjmy  </w:t>
            </w:r>
            <w:proofErr w:type="spellStart"/>
            <w:r>
              <w:rPr>
                <w:rFonts w:cs="Calibri"/>
                <w:color w:val="000000"/>
                <w:sz w:val="16"/>
                <w:szCs w:val="16"/>
              </w:rPr>
              <w:t>ZvZP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</w:rPr>
              <w:t xml:space="preserve"> - vzdelávanie - z EU a zo 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597 886,85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1 028 334,16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477 564,00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587 274,28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58 825,00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 xml:space="preserve">Príjmy </w:t>
            </w:r>
            <w:proofErr w:type="spellStart"/>
            <w:r>
              <w:rPr>
                <w:rFonts w:cs="Calibri"/>
                <w:color w:val="000000"/>
                <w:sz w:val="16"/>
                <w:szCs w:val="16"/>
              </w:rPr>
              <w:t>ZvZP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</w:rPr>
              <w:t xml:space="preserve"> – soc. </w:t>
            </w:r>
            <w:proofErr w:type="spellStart"/>
            <w:r>
              <w:rPr>
                <w:rFonts w:cs="Calibri"/>
                <w:color w:val="000000"/>
                <w:sz w:val="16"/>
                <w:szCs w:val="16"/>
              </w:rPr>
              <w:t>zabezp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</w:rPr>
              <w:t>. - z EU a zo 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206 032,31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229 580,58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154 824,56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161 223,36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149 540,00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149 540,00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149 540,00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Zariadenie pestúnskej starostlivosti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5 311,02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4 647,14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5 655,10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2 655,51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1 577,60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INTERACT 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1 331 507,66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654 647,53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1 471 056,15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1 471 056,15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1 323 877,21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731 516,00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766 601,01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B473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SO/IROP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107 350,00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91 969,66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470 559,61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470 559,61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150 000,00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Projekty financované EÚ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524 273,95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686 173,43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505 115,12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762 934,12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114 667,20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738 887,70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689 091,10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BEŽNÉ ZAHRANIČNÉ TRANSFERY - ENPI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809 123,58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400 464,70</w:t>
            </w:r>
          </w:p>
        </w:tc>
        <w:tc>
          <w:tcPr>
            <w:tcW w:w="1193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460 000,00</w:t>
            </w:r>
          </w:p>
        </w:tc>
        <w:tc>
          <w:tcPr>
            <w:tcW w:w="1191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460 000,00</w:t>
            </w:r>
          </w:p>
        </w:tc>
        <w:tc>
          <w:tcPr>
            <w:tcW w:w="1109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2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KAPITÁLOVÉ TUZEMSKÉ GRANTY A TRANSFERY, v tom: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1 599 090,21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1 197 278,21</w:t>
            </w:r>
          </w:p>
        </w:tc>
        <w:tc>
          <w:tcPr>
            <w:tcW w:w="1193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2 808 240,34</w:t>
            </w:r>
          </w:p>
        </w:tc>
        <w:tc>
          <w:tcPr>
            <w:tcW w:w="1191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5 351 493,07</w:t>
            </w:r>
          </w:p>
        </w:tc>
        <w:tc>
          <w:tcPr>
            <w:tcW w:w="1109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5 969 624,25</w:t>
            </w:r>
          </w:p>
        </w:tc>
        <w:tc>
          <w:tcPr>
            <w:tcW w:w="1102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18 521 203,58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8 198 312,21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 xml:space="preserve">BSK - dotácie zo ŠR - kultúrne zariadenia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17 870,00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15 910,00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2 500 000,00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 xml:space="preserve">BSK - dotácie zo ŠR  - soc. zabezpečenie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40 335,22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48 263,13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30 000,00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 xml:space="preserve">Príjmy </w:t>
            </w:r>
            <w:proofErr w:type="spellStart"/>
            <w:r>
              <w:rPr>
                <w:rFonts w:cs="Calibri"/>
                <w:color w:val="000000"/>
                <w:sz w:val="16"/>
                <w:szCs w:val="16"/>
              </w:rPr>
              <w:t>ZvZP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</w:rPr>
              <w:t xml:space="preserve"> - vzdelávanie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 xml:space="preserve">Príjmy </w:t>
            </w:r>
            <w:proofErr w:type="spellStart"/>
            <w:r>
              <w:rPr>
                <w:rFonts w:cs="Calibri"/>
                <w:color w:val="000000"/>
                <w:sz w:val="16"/>
                <w:szCs w:val="16"/>
              </w:rPr>
              <w:t>ZvZP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</w:rPr>
              <w:t xml:space="preserve"> - sociálne zabezpečenie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3 482,77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2 532,77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Projekty financované EÚ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1 531 402,22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1 124 572,31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1 705 576,88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1 715 829,61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3 569 624,25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18 407 203,58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8 080 112,21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INTERACT II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370 000,00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88 200,00</w:t>
            </w:r>
          </w:p>
        </w:tc>
      </w:tr>
      <w:tr w:rsidR="007063B9" w:rsidRPr="00DF082D" w:rsidTr="00187DC3">
        <w:trPr>
          <w:trHeight w:hRule="exact" w:val="45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Projekt MUNSSEF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705 663,46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705 663,46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063B9" w:rsidRDefault="007063B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B9" w:rsidRDefault="007063B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</w:tbl>
    <w:p w:rsidR="00351E2F" w:rsidRPr="009D099B" w:rsidRDefault="005B6FD5" w:rsidP="005B6FD5">
      <w:pPr>
        <w:spacing w:before="120" w:after="120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V</w:t>
      </w:r>
      <w:r w:rsidR="00351E2F" w:rsidRPr="009D099B">
        <w:rPr>
          <w:rFonts w:cstheme="minorHAnsi"/>
          <w:sz w:val="24"/>
          <w:szCs w:val="24"/>
        </w:rPr>
        <w:t>ýznamnú časť  </w:t>
      </w:r>
      <w:r w:rsidR="00351E2F" w:rsidRPr="005B6FD5">
        <w:rPr>
          <w:rFonts w:cstheme="minorHAnsi"/>
          <w:b/>
          <w:sz w:val="24"/>
          <w:szCs w:val="24"/>
        </w:rPr>
        <w:t>bežných grantov a transferov</w:t>
      </w:r>
      <w:r w:rsidR="00351E2F" w:rsidRPr="009D099B">
        <w:rPr>
          <w:rFonts w:cstheme="minorHAnsi"/>
          <w:sz w:val="24"/>
          <w:szCs w:val="24"/>
        </w:rPr>
        <w:t xml:space="preserve"> </w:t>
      </w:r>
      <w:r w:rsidRPr="009D099B">
        <w:rPr>
          <w:rFonts w:cstheme="minorHAnsi"/>
          <w:sz w:val="24"/>
          <w:szCs w:val="24"/>
        </w:rPr>
        <w:t>predstavujú v</w:t>
      </w:r>
      <w:r w:rsidR="00A854B5">
        <w:rPr>
          <w:rFonts w:cstheme="minorHAnsi"/>
          <w:sz w:val="24"/>
          <w:szCs w:val="24"/>
        </w:rPr>
        <w:t> </w:t>
      </w:r>
      <w:r w:rsidRPr="009D099B">
        <w:rPr>
          <w:rFonts w:cstheme="minorHAnsi"/>
          <w:sz w:val="24"/>
          <w:szCs w:val="24"/>
        </w:rPr>
        <w:t>roku</w:t>
      </w:r>
      <w:r w:rsidR="00A854B5">
        <w:rPr>
          <w:rFonts w:cstheme="minorHAnsi"/>
          <w:sz w:val="24"/>
          <w:szCs w:val="24"/>
        </w:rPr>
        <w:t xml:space="preserve"> </w:t>
      </w:r>
      <w:r w:rsidR="00D3195F">
        <w:rPr>
          <w:rFonts w:cstheme="minorHAnsi"/>
          <w:sz w:val="24"/>
          <w:szCs w:val="24"/>
        </w:rPr>
        <w:t xml:space="preserve">2017 </w:t>
      </w:r>
      <w:r w:rsidR="00351E2F" w:rsidRPr="009D099B">
        <w:rPr>
          <w:rFonts w:cstheme="minorHAnsi"/>
          <w:sz w:val="24"/>
          <w:szCs w:val="24"/>
        </w:rPr>
        <w:t xml:space="preserve">finančné prostriedky z Ministerstva školstva SR, ktoré sú určené na financovanie  prenesených kompetencií v zmysle zákona </w:t>
      </w:r>
      <w:r>
        <w:rPr>
          <w:rFonts w:cstheme="minorHAnsi"/>
          <w:sz w:val="24"/>
          <w:szCs w:val="24"/>
        </w:rPr>
        <w:br/>
      </w:r>
      <w:r w:rsidR="00351E2F" w:rsidRPr="009D099B">
        <w:rPr>
          <w:rFonts w:cstheme="minorHAnsi"/>
          <w:sz w:val="24"/>
          <w:szCs w:val="24"/>
        </w:rPr>
        <w:t xml:space="preserve">č. 596/2003 Z. z. o štátnej správe v školstve a školskej samospráve a o zmene a doplnení niektorých zákonov v znení neskorších </w:t>
      </w:r>
      <w:r w:rsidR="0045077C">
        <w:rPr>
          <w:rFonts w:cstheme="minorHAnsi"/>
          <w:sz w:val="24"/>
          <w:szCs w:val="24"/>
        </w:rPr>
        <w:t>predpisov</w:t>
      </w:r>
      <w:r w:rsidR="00351E2F" w:rsidRPr="009D099B">
        <w:rPr>
          <w:rFonts w:cstheme="minorHAnsi"/>
          <w:sz w:val="24"/>
          <w:szCs w:val="24"/>
        </w:rPr>
        <w:t xml:space="preserve"> vo výške</w:t>
      </w:r>
      <w:r w:rsidR="001F4710">
        <w:rPr>
          <w:rFonts w:cstheme="minorHAnsi"/>
          <w:sz w:val="24"/>
          <w:szCs w:val="24"/>
        </w:rPr>
        <w:t xml:space="preserve"> </w:t>
      </w:r>
      <w:r w:rsidR="00F206F1">
        <w:rPr>
          <w:rFonts w:cstheme="minorHAnsi"/>
          <w:sz w:val="24"/>
          <w:szCs w:val="24"/>
        </w:rPr>
        <w:t xml:space="preserve">40 255 249 </w:t>
      </w:r>
      <w:r w:rsidR="00351E2F" w:rsidRPr="009D099B">
        <w:rPr>
          <w:rFonts w:cstheme="minorHAnsi"/>
          <w:sz w:val="24"/>
          <w:szCs w:val="24"/>
        </w:rPr>
        <w:t xml:space="preserve">€. Objem pridelených finančných prostriedkov závisí od počtu žiakov a od výšky normatívu na jedného žiaka. </w:t>
      </w:r>
    </w:p>
    <w:p w:rsidR="0046126E" w:rsidRDefault="00351E2F" w:rsidP="003D421A">
      <w:pPr>
        <w:ind w:firstLine="709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 xml:space="preserve">V rámci </w:t>
      </w:r>
      <w:r w:rsidRPr="009D099B">
        <w:rPr>
          <w:rFonts w:cstheme="minorHAnsi"/>
          <w:b/>
          <w:sz w:val="24"/>
          <w:szCs w:val="24"/>
        </w:rPr>
        <w:t>tuzemských kapitálových grantov a transferov</w:t>
      </w:r>
      <w:r w:rsidRPr="009D099B">
        <w:rPr>
          <w:rFonts w:cstheme="minorHAnsi"/>
          <w:sz w:val="24"/>
          <w:szCs w:val="24"/>
        </w:rPr>
        <w:t xml:space="preserve"> </w:t>
      </w:r>
      <w:r w:rsidR="00F206F1">
        <w:rPr>
          <w:rFonts w:cstheme="minorHAnsi"/>
          <w:sz w:val="24"/>
          <w:szCs w:val="24"/>
        </w:rPr>
        <w:t xml:space="preserve">sa </w:t>
      </w:r>
      <w:r w:rsidRPr="009D099B">
        <w:rPr>
          <w:rFonts w:cstheme="minorHAnsi"/>
          <w:sz w:val="24"/>
          <w:szCs w:val="24"/>
        </w:rPr>
        <w:t>v</w:t>
      </w:r>
      <w:r w:rsidR="00A854B5">
        <w:rPr>
          <w:rFonts w:cstheme="minorHAnsi"/>
          <w:sz w:val="24"/>
          <w:szCs w:val="24"/>
        </w:rPr>
        <w:t> </w:t>
      </w:r>
      <w:r w:rsidRPr="009D099B">
        <w:rPr>
          <w:rFonts w:cstheme="minorHAnsi"/>
          <w:sz w:val="24"/>
          <w:szCs w:val="24"/>
        </w:rPr>
        <w:t>roku</w:t>
      </w:r>
      <w:r w:rsidR="00A854B5">
        <w:rPr>
          <w:rFonts w:cstheme="minorHAnsi"/>
          <w:sz w:val="24"/>
          <w:szCs w:val="24"/>
        </w:rPr>
        <w:t xml:space="preserve"> </w:t>
      </w:r>
      <w:r w:rsidR="00D3195F">
        <w:rPr>
          <w:rFonts w:cstheme="minorHAnsi"/>
          <w:sz w:val="24"/>
          <w:szCs w:val="24"/>
        </w:rPr>
        <w:t xml:space="preserve">2017 </w:t>
      </w:r>
      <w:r w:rsidRPr="009D099B">
        <w:rPr>
          <w:rFonts w:cstheme="minorHAnsi"/>
          <w:sz w:val="24"/>
          <w:szCs w:val="24"/>
        </w:rPr>
        <w:t xml:space="preserve">rozpočtujú kapitálové príjmy  vo výške </w:t>
      </w:r>
      <w:r w:rsidR="00F206F1" w:rsidRPr="00F206F1">
        <w:rPr>
          <w:rFonts w:cstheme="minorHAnsi"/>
          <w:sz w:val="24"/>
          <w:szCs w:val="24"/>
        </w:rPr>
        <w:t>6 064 624,25</w:t>
      </w:r>
      <w:r w:rsidR="00F206F1">
        <w:rPr>
          <w:rFonts w:cstheme="minorHAnsi"/>
          <w:sz w:val="24"/>
          <w:szCs w:val="24"/>
        </w:rPr>
        <w:t xml:space="preserve"> </w:t>
      </w:r>
      <w:r w:rsidR="005579EB" w:rsidRPr="002B6DF6">
        <w:rPr>
          <w:rFonts w:cstheme="minorHAnsi"/>
          <w:b/>
          <w:sz w:val="24"/>
          <w:szCs w:val="24"/>
        </w:rPr>
        <w:t>€</w:t>
      </w:r>
      <w:r w:rsidR="00F206F1">
        <w:rPr>
          <w:rFonts w:cstheme="minorHAnsi"/>
          <w:b/>
          <w:sz w:val="24"/>
          <w:szCs w:val="24"/>
        </w:rPr>
        <w:t xml:space="preserve">, </w:t>
      </w:r>
      <w:r w:rsidR="00F206F1" w:rsidRPr="00F206F1">
        <w:rPr>
          <w:rFonts w:cstheme="minorHAnsi"/>
          <w:sz w:val="24"/>
          <w:szCs w:val="24"/>
        </w:rPr>
        <w:t>z toho 2 000 000,00 € dotácia z MK SR na rekonštrukciu Divadla Aréna a 3 664 624,25 €</w:t>
      </w:r>
      <w:r w:rsidR="00F206F1">
        <w:rPr>
          <w:rFonts w:cstheme="minorHAnsi"/>
          <w:sz w:val="24"/>
          <w:szCs w:val="24"/>
        </w:rPr>
        <w:t xml:space="preserve"> na projekty </w:t>
      </w:r>
      <w:r w:rsidR="00F213D7">
        <w:rPr>
          <w:rFonts w:cstheme="minorHAnsi"/>
          <w:sz w:val="24"/>
          <w:szCs w:val="24"/>
        </w:rPr>
        <w:t xml:space="preserve">financované </w:t>
      </w:r>
      <w:r w:rsidR="00F213D7" w:rsidRPr="00F213D7">
        <w:rPr>
          <w:rFonts w:cstheme="minorHAnsi"/>
          <w:sz w:val="24"/>
          <w:szCs w:val="24"/>
        </w:rPr>
        <w:t>z európskych štrukturálnych a investičných fondov EÚ</w:t>
      </w:r>
      <w:r w:rsidR="00F213D7">
        <w:rPr>
          <w:rFonts w:cstheme="minorHAnsi"/>
          <w:sz w:val="24"/>
          <w:szCs w:val="24"/>
        </w:rPr>
        <w:t>,</w:t>
      </w:r>
      <w:r w:rsidR="00F213D7" w:rsidRPr="00F213D7">
        <w:rPr>
          <w:rFonts w:cstheme="minorHAnsi"/>
          <w:sz w:val="24"/>
          <w:szCs w:val="24"/>
        </w:rPr>
        <w:t xml:space="preserve"> iných externých zdrojov</w:t>
      </w:r>
      <w:r w:rsidR="00F213D7">
        <w:rPr>
          <w:rFonts w:cstheme="minorHAnsi"/>
          <w:sz w:val="24"/>
          <w:szCs w:val="24"/>
        </w:rPr>
        <w:t xml:space="preserve"> a spolufinancované BSK (bližšia špecifikácia projektov je uvedená v</w:t>
      </w:r>
      <w:r w:rsidR="0046126E">
        <w:rPr>
          <w:rFonts w:cstheme="minorHAnsi"/>
          <w:sz w:val="24"/>
          <w:szCs w:val="24"/>
        </w:rPr>
        <w:t xml:space="preserve"> programovom rozpočte v </w:t>
      </w:r>
      <w:r w:rsidR="00F213D7">
        <w:rPr>
          <w:rFonts w:cstheme="minorHAnsi"/>
          <w:sz w:val="24"/>
          <w:szCs w:val="24"/>
        </w:rPr>
        <w:t xml:space="preserve">komentári </w:t>
      </w:r>
      <w:r w:rsidR="0046126E" w:rsidRPr="0046126E">
        <w:rPr>
          <w:rFonts w:cstheme="minorHAnsi"/>
          <w:sz w:val="24"/>
          <w:szCs w:val="24"/>
        </w:rPr>
        <w:t>Podprogram</w:t>
      </w:r>
      <w:r w:rsidR="0046126E">
        <w:rPr>
          <w:rFonts w:cstheme="minorHAnsi"/>
          <w:sz w:val="24"/>
          <w:szCs w:val="24"/>
        </w:rPr>
        <w:t>u</w:t>
      </w:r>
      <w:r w:rsidR="0046126E" w:rsidRPr="0046126E">
        <w:rPr>
          <w:rFonts w:cstheme="minorHAnsi"/>
          <w:sz w:val="24"/>
          <w:szCs w:val="24"/>
        </w:rPr>
        <w:t xml:space="preserve"> 1.3: Územné plánovanie, GIS, ŽP, stratégia a riadenie projektov</w:t>
      </w:r>
      <w:r w:rsidR="0046126E">
        <w:rPr>
          <w:rFonts w:cstheme="minorHAnsi"/>
          <w:sz w:val="24"/>
          <w:szCs w:val="24"/>
        </w:rPr>
        <w:t>).</w:t>
      </w:r>
    </w:p>
    <w:p w:rsidR="000704F6" w:rsidRPr="003E1C53" w:rsidRDefault="003E1C53" w:rsidP="003E1C53">
      <w:pPr>
        <w:ind w:left="709"/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2.4</w:t>
      </w:r>
      <w:r w:rsidRPr="003E1C5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0704F6" w:rsidRPr="003E1C53">
        <w:rPr>
          <w:rFonts w:asciiTheme="minorHAnsi" w:hAnsiTheme="minorHAnsi" w:cstheme="minorHAnsi"/>
          <w:b/>
          <w:sz w:val="28"/>
          <w:szCs w:val="28"/>
        </w:rPr>
        <w:t xml:space="preserve">Príjmové finančné operácie </w:t>
      </w:r>
    </w:p>
    <w:p w:rsidR="00B84E06" w:rsidRDefault="009C311C" w:rsidP="00656424">
      <w:pPr>
        <w:spacing w:after="0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Príjmové finančné operácie B</w:t>
      </w:r>
      <w:r w:rsidR="00CC6444" w:rsidRPr="00433778">
        <w:rPr>
          <w:rFonts w:asciiTheme="minorHAnsi" w:hAnsiTheme="minorHAnsi" w:cstheme="minorHAnsi"/>
          <w:sz w:val="24"/>
          <w:szCs w:val="24"/>
        </w:rPr>
        <w:t>ratislavského samosprávneho kraja</w:t>
      </w:r>
      <w:r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CC6444" w:rsidRPr="00433778">
        <w:rPr>
          <w:rFonts w:asciiTheme="minorHAnsi" w:hAnsiTheme="minorHAnsi" w:cstheme="minorHAnsi"/>
          <w:b/>
          <w:sz w:val="24"/>
          <w:szCs w:val="24"/>
        </w:rPr>
        <w:t>pre rok</w:t>
      </w:r>
      <w:r w:rsidR="00D3195F">
        <w:rPr>
          <w:rFonts w:asciiTheme="minorHAnsi" w:hAnsiTheme="minorHAnsi" w:cstheme="minorHAnsi"/>
          <w:b/>
          <w:sz w:val="24"/>
          <w:szCs w:val="24"/>
        </w:rPr>
        <w:t xml:space="preserve"> 2017 </w:t>
      </w:r>
      <w:r w:rsidR="00CC6444" w:rsidRPr="00433778">
        <w:rPr>
          <w:rFonts w:asciiTheme="minorHAnsi" w:hAnsiTheme="minorHAnsi" w:cstheme="minorHAnsi"/>
          <w:b/>
          <w:sz w:val="24"/>
          <w:szCs w:val="24"/>
        </w:rPr>
        <w:t xml:space="preserve">sú </w:t>
      </w:r>
      <w:r w:rsidRPr="00433778">
        <w:rPr>
          <w:rFonts w:asciiTheme="minorHAnsi" w:hAnsiTheme="minorHAnsi" w:cstheme="minorHAnsi"/>
          <w:b/>
          <w:sz w:val="24"/>
          <w:szCs w:val="24"/>
        </w:rPr>
        <w:t>plánované</w:t>
      </w:r>
      <w:r w:rsidR="00390B20">
        <w:rPr>
          <w:rFonts w:asciiTheme="minorHAnsi" w:hAnsiTheme="minorHAnsi" w:cstheme="minorHAnsi"/>
          <w:b/>
          <w:sz w:val="24"/>
          <w:szCs w:val="24"/>
        </w:rPr>
        <w:t xml:space="preserve"> vo výške  </w:t>
      </w:r>
      <w:r w:rsidR="001351BA" w:rsidRPr="001351BA">
        <w:rPr>
          <w:rFonts w:asciiTheme="minorHAnsi" w:hAnsiTheme="minorHAnsi" w:cstheme="minorHAnsi"/>
          <w:b/>
          <w:sz w:val="24"/>
          <w:szCs w:val="24"/>
        </w:rPr>
        <w:t>24 600 000,00</w:t>
      </w:r>
      <w:r w:rsidR="00CC6444" w:rsidRPr="00433778">
        <w:rPr>
          <w:rFonts w:asciiTheme="minorHAnsi" w:hAnsiTheme="minorHAnsi" w:cstheme="minorHAnsi"/>
          <w:b/>
          <w:sz w:val="24"/>
          <w:szCs w:val="24"/>
        </w:rPr>
        <w:t>.</w:t>
      </w:r>
      <w:r w:rsidR="00A2765A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B84E06" w:rsidRDefault="00B84E06" w:rsidP="00656424">
      <w:pPr>
        <w:spacing w:after="0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84E06" w:rsidRPr="001F4710" w:rsidRDefault="00A2765A" w:rsidP="00B84E06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1F4710">
        <w:rPr>
          <w:rFonts w:cstheme="minorHAnsi"/>
          <w:sz w:val="24"/>
          <w:szCs w:val="24"/>
        </w:rPr>
        <w:t>BSK plánuje v</w:t>
      </w:r>
      <w:r w:rsidR="0047345D" w:rsidRPr="001F4710">
        <w:rPr>
          <w:rFonts w:cstheme="minorHAnsi"/>
          <w:sz w:val="24"/>
          <w:szCs w:val="24"/>
        </w:rPr>
        <w:t> </w:t>
      </w:r>
      <w:r w:rsidRPr="001F4710">
        <w:rPr>
          <w:rFonts w:cstheme="minorHAnsi"/>
          <w:sz w:val="24"/>
          <w:szCs w:val="24"/>
        </w:rPr>
        <w:t>roku</w:t>
      </w:r>
      <w:r w:rsidR="0047345D" w:rsidRPr="001F4710">
        <w:rPr>
          <w:rFonts w:cstheme="minorHAnsi"/>
          <w:sz w:val="24"/>
          <w:szCs w:val="24"/>
        </w:rPr>
        <w:t xml:space="preserve"> </w:t>
      </w:r>
      <w:r w:rsidR="00D3195F" w:rsidRPr="001F4710">
        <w:rPr>
          <w:rFonts w:cstheme="minorHAnsi"/>
          <w:sz w:val="24"/>
          <w:szCs w:val="24"/>
        </w:rPr>
        <w:t xml:space="preserve">2017 </w:t>
      </w:r>
      <w:r w:rsidRPr="001F4710">
        <w:rPr>
          <w:rFonts w:cstheme="minorHAnsi"/>
          <w:sz w:val="24"/>
          <w:szCs w:val="24"/>
        </w:rPr>
        <w:t xml:space="preserve">zapojiť </w:t>
      </w:r>
      <w:r w:rsidR="00B0469D" w:rsidRPr="001F4710">
        <w:rPr>
          <w:rFonts w:cstheme="minorHAnsi"/>
          <w:sz w:val="24"/>
          <w:szCs w:val="24"/>
        </w:rPr>
        <w:t>prostredníctvom príjmových finančných operácii</w:t>
      </w:r>
      <w:r w:rsidR="00B84E06" w:rsidRPr="001F4710">
        <w:rPr>
          <w:rFonts w:cstheme="minorHAnsi"/>
          <w:sz w:val="24"/>
          <w:szCs w:val="24"/>
        </w:rPr>
        <w:t>:</w:t>
      </w:r>
    </w:p>
    <w:p w:rsidR="00B84E06" w:rsidRPr="001F4710" w:rsidRDefault="00A2765A" w:rsidP="00B84E06">
      <w:pPr>
        <w:pStyle w:val="Odsekzoznamu"/>
        <w:numPr>
          <w:ilvl w:val="0"/>
          <w:numId w:val="32"/>
        </w:numPr>
        <w:spacing w:before="0" w:beforeAutospacing="0" w:after="0" w:afterAutospacing="0"/>
        <w:jc w:val="both"/>
        <w:rPr>
          <w:rFonts w:ascii="Calibri" w:hAnsi="Calibri" w:cstheme="minorHAnsi"/>
          <w:lang w:eastAsia="en-US"/>
        </w:rPr>
      </w:pPr>
      <w:r w:rsidRPr="001F4710">
        <w:rPr>
          <w:rFonts w:ascii="Calibri" w:hAnsi="Calibri" w:cstheme="minorHAnsi"/>
          <w:lang w:eastAsia="en-US"/>
        </w:rPr>
        <w:t>prostri</w:t>
      </w:r>
      <w:r w:rsidR="00B0469D" w:rsidRPr="001F4710">
        <w:rPr>
          <w:rFonts w:ascii="Calibri" w:hAnsi="Calibri" w:cstheme="minorHAnsi"/>
          <w:lang w:eastAsia="en-US"/>
        </w:rPr>
        <w:t xml:space="preserve">edky rezervného fondu vo výške </w:t>
      </w:r>
      <w:r w:rsidR="0047345D" w:rsidRPr="001F4710">
        <w:rPr>
          <w:rFonts w:ascii="Calibri" w:hAnsi="Calibri" w:cstheme="minorHAnsi"/>
          <w:lang w:eastAsia="en-US"/>
        </w:rPr>
        <w:t>2</w:t>
      </w:r>
      <w:r w:rsidR="005602D8" w:rsidRPr="001F4710">
        <w:rPr>
          <w:rFonts w:ascii="Calibri" w:hAnsi="Calibri" w:cstheme="minorHAnsi"/>
          <w:lang w:eastAsia="en-US"/>
        </w:rPr>
        <w:t> 000 000,00</w:t>
      </w:r>
      <w:r w:rsidR="00B60258" w:rsidRPr="001F4710">
        <w:rPr>
          <w:rFonts w:ascii="Calibri" w:hAnsi="Calibri" w:cstheme="minorHAnsi"/>
          <w:lang w:eastAsia="en-US"/>
        </w:rPr>
        <w:t xml:space="preserve"> </w:t>
      </w:r>
      <w:r w:rsidRPr="001F4710">
        <w:rPr>
          <w:rFonts w:ascii="Calibri" w:hAnsi="Calibri" w:cstheme="minorHAnsi"/>
          <w:lang w:eastAsia="en-US"/>
        </w:rPr>
        <w:t>€</w:t>
      </w:r>
      <w:r w:rsidR="00B84E06" w:rsidRPr="001F4710">
        <w:rPr>
          <w:rFonts w:ascii="Calibri" w:hAnsi="Calibri" w:cstheme="minorHAnsi"/>
          <w:lang w:eastAsia="en-US"/>
        </w:rPr>
        <w:t>,</w:t>
      </w:r>
    </w:p>
    <w:p w:rsidR="00B84E06" w:rsidRPr="001F4710" w:rsidRDefault="00B84E06" w:rsidP="00B84E06">
      <w:pPr>
        <w:pStyle w:val="Odsekzoznamu"/>
        <w:numPr>
          <w:ilvl w:val="0"/>
          <w:numId w:val="32"/>
        </w:numPr>
        <w:spacing w:before="0" w:beforeAutospacing="0" w:after="0" w:afterAutospacing="0"/>
        <w:ind w:left="1468" w:hanging="357"/>
        <w:jc w:val="both"/>
        <w:rPr>
          <w:rFonts w:ascii="Calibri" w:hAnsi="Calibri" w:cstheme="minorHAnsi"/>
          <w:lang w:eastAsia="en-US"/>
        </w:rPr>
      </w:pPr>
      <w:r w:rsidRPr="001F4710">
        <w:rPr>
          <w:rFonts w:ascii="Calibri" w:hAnsi="Calibri" w:cstheme="minorHAnsi"/>
          <w:lang w:eastAsia="en-US"/>
        </w:rPr>
        <w:t>zostatky z minulých rokov, ktoré predstavujú nevyčerpanú účelovú dotáciu z roku 2016 z MF SR pre Divadlo Aréna na rekonštrukciu divadla vo výške 2 500 000,00 €</w:t>
      </w:r>
      <w:r w:rsidR="001351BA" w:rsidRPr="001F4710">
        <w:rPr>
          <w:rFonts w:ascii="Calibri" w:hAnsi="Calibri" w:cstheme="minorHAnsi"/>
          <w:lang w:eastAsia="en-US"/>
        </w:rPr>
        <w:t xml:space="preserve"> a</w:t>
      </w:r>
      <w:r w:rsidRPr="001F4710">
        <w:rPr>
          <w:rFonts w:ascii="Calibri" w:hAnsi="Calibri" w:cstheme="minorHAnsi"/>
          <w:lang w:eastAsia="en-US"/>
        </w:rPr>
        <w:t xml:space="preserve"> vyčlenené finančné prostriedky na udrža</w:t>
      </w:r>
      <w:r w:rsidR="0000179C">
        <w:rPr>
          <w:rFonts w:ascii="Calibri" w:hAnsi="Calibri" w:cstheme="minorHAnsi"/>
          <w:lang w:eastAsia="en-US"/>
        </w:rPr>
        <w:t>teľnosť</w:t>
      </w:r>
      <w:r w:rsidR="004B27DA">
        <w:rPr>
          <w:rFonts w:ascii="Calibri" w:hAnsi="Calibri" w:cstheme="minorHAnsi"/>
          <w:lang w:eastAsia="en-US"/>
        </w:rPr>
        <w:t xml:space="preserve"> </w:t>
      </w:r>
      <w:r w:rsidRPr="001F4710">
        <w:rPr>
          <w:rFonts w:ascii="Calibri" w:hAnsi="Calibri" w:cstheme="minorHAnsi"/>
          <w:lang w:eastAsia="en-US"/>
        </w:rPr>
        <w:t xml:space="preserve">projektu </w:t>
      </w:r>
      <w:proofErr w:type="spellStart"/>
      <w:r w:rsidRPr="001F4710">
        <w:rPr>
          <w:rFonts w:ascii="Calibri" w:hAnsi="Calibri" w:cstheme="minorHAnsi"/>
          <w:lang w:eastAsia="en-US"/>
        </w:rPr>
        <w:t>Hydrocentra</w:t>
      </w:r>
      <w:proofErr w:type="spellEnd"/>
      <w:r w:rsidRPr="001F4710">
        <w:rPr>
          <w:rFonts w:ascii="Calibri" w:hAnsi="Calibri" w:cstheme="minorHAnsi"/>
          <w:lang w:eastAsia="en-US"/>
        </w:rPr>
        <w:t xml:space="preserve"> GAUDEAMUS Fond udržateľnosti projektu "Komplexné centrum hydroterapie </w:t>
      </w:r>
      <w:r w:rsidR="001351BA" w:rsidRPr="001F4710">
        <w:rPr>
          <w:rFonts w:ascii="Calibri" w:hAnsi="Calibri" w:cstheme="minorHAnsi"/>
          <w:lang w:eastAsia="en-US"/>
        </w:rPr>
        <w:t>GAUDEAMUS" vo výške 50 000,00 €,</w:t>
      </w:r>
    </w:p>
    <w:p w:rsidR="00B84E06" w:rsidRPr="001F4710" w:rsidRDefault="00B84E06" w:rsidP="00B84E06">
      <w:pPr>
        <w:pStyle w:val="Odsekzoznamu"/>
        <w:numPr>
          <w:ilvl w:val="0"/>
          <w:numId w:val="32"/>
        </w:numPr>
        <w:spacing w:after="0"/>
        <w:jc w:val="both"/>
        <w:rPr>
          <w:rFonts w:ascii="Calibri" w:hAnsi="Calibri" w:cstheme="minorHAnsi"/>
          <w:lang w:eastAsia="en-US"/>
        </w:rPr>
      </w:pPr>
      <w:r w:rsidRPr="001F4710">
        <w:rPr>
          <w:rFonts w:ascii="Calibri" w:hAnsi="Calibri" w:cstheme="minorHAnsi"/>
          <w:lang w:eastAsia="en-US"/>
        </w:rPr>
        <w:t xml:space="preserve">príjmy zo splátok </w:t>
      </w:r>
      <w:r w:rsidR="001351BA" w:rsidRPr="001F4710">
        <w:rPr>
          <w:rFonts w:ascii="Calibri" w:hAnsi="Calibri" w:cstheme="minorHAnsi"/>
          <w:lang w:eastAsia="en-US"/>
        </w:rPr>
        <w:t xml:space="preserve">bezúročnej </w:t>
      </w:r>
      <w:r w:rsidR="001D3C3B" w:rsidRPr="001F4710">
        <w:rPr>
          <w:rFonts w:ascii="Calibri" w:hAnsi="Calibri" w:cstheme="minorHAnsi"/>
          <w:lang w:eastAsia="en-US"/>
        </w:rPr>
        <w:t>návratnej finančnej výpomoci</w:t>
      </w:r>
      <w:r w:rsidRPr="001F4710">
        <w:rPr>
          <w:rFonts w:ascii="Calibri" w:hAnsi="Calibri" w:cstheme="minorHAnsi"/>
          <w:lang w:eastAsia="en-US"/>
        </w:rPr>
        <w:t xml:space="preserve"> vo výške 50 000,00 €, ktoré predstavujú </w:t>
      </w:r>
      <w:r w:rsidR="001D3C3B" w:rsidRPr="001F4710">
        <w:rPr>
          <w:rFonts w:ascii="Calibri" w:hAnsi="Calibri" w:cstheme="minorHAnsi"/>
          <w:lang w:eastAsia="en-US"/>
        </w:rPr>
        <w:t>vráten</w:t>
      </w:r>
      <w:r w:rsidR="001351BA" w:rsidRPr="001F4710">
        <w:rPr>
          <w:rFonts w:ascii="Calibri" w:hAnsi="Calibri" w:cstheme="minorHAnsi"/>
          <w:lang w:eastAsia="en-US"/>
        </w:rPr>
        <w:t>é</w:t>
      </w:r>
      <w:r w:rsidR="001D3C3B" w:rsidRPr="001F4710">
        <w:rPr>
          <w:rFonts w:ascii="Calibri" w:hAnsi="Calibri" w:cstheme="minorHAnsi"/>
          <w:lang w:eastAsia="en-US"/>
        </w:rPr>
        <w:t xml:space="preserve"> </w:t>
      </w:r>
      <w:r w:rsidR="002F2B56" w:rsidRPr="001F4710">
        <w:rPr>
          <w:rFonts w:ascii="Calibri" w:hAnsi="Calibri" w:cstheme="minorHAnsi"/>
          <w:lang w:eastAsia="en-US"/>
        </w:rPr>
        <w:t>finančn</w:t>
      </w:r>
      <w:r w:rsidR="001351BA" w:rsidRPr="001F4710">
        <w:rPr>
          <w:rFonts w:ascii="Calibri" w:hAnsi="Calibri" w:cstheme="minorHAnsi"/>
          <w:lang w:eastAsia="en-US"/>
        </w:rPr>
        <w:t>é</w:t>
      </w:r>
      <w:r w:rsidR="002F2B56" w:rsidRPr="001F4710">
        <w:rPr>
          <w:rFonts w:ascii="Calibri" w:hAnsi="Calibri" w:cstheme="minorHAnsi"/>
          <w:lang w:eastAsia="en-US"/>
        </w:rPr>
        <w:t xml:space="preserve"> prostriedk</w:t>
      </w:r>
      <w:r w:rsidR="001351BA" w:rsidRPr="001F4710">
        <w:rPr>
          <w:rFonts w:ascii="Calibri" w:hAnsi="Calibri" w:cstheme="minorHAnsi"/>
          <w:lang w:eastAsia="en-US"/>
        </w:rPr>
        <w:t>y</w:t>
      </w:r>
      <w:r w:rsidR="002F2B56" w:rsidRPr="001F4710">
        <w:rPr>
          <w:rFonts w:ascii="Calibri" w:hAnsi="Calibri" w:cstheme="minorHAnsi"/>
          <w:lang w:eastAsia="en-US"/>
        </w:rPr>
        <w:t xml:space="preserve"> </w:t>
      </w:r>
      <w:r w:rsidR="00F257F1" w:rsidRPr="001F4710">
        <w:rPr>
          <w:rFonts w:ascii="Calibri" w:hAnsi="Calibri" w:cstheme="minorHAnsi"/>
          <w:lang w:eastAsia="en-US"/>
        </w:rPr>
        <w:t xml:space="preserve">zariadeniam v zriaďovateľskej pôsobnosti BSK </w:t>
      </w:r>
      <w:r w:rsidR="001351BA" w:rsidRPr="001F4710">
        <w:rPr>
          <w:rFonts w:ascii="Calibri" w:hAnsi="Calibri" w:cstheme="minorHAnsi"/>
          <w:lang w:eastAsia="en-US"/>
        </w:rPr>
        <w:t xml:space="preserve">poskytnuté na </w:t>
      </w:r>
      <w:proofErr w:type="spellStart"/>
      <w:r w:rsidR="001D3C3B" w:rsidRPr="001F4710">
        <w:rPr>
          <w:rFonts w:ascii="Calibri" w:hAnsi="Calibri" w:cstheme="minorHAnsi"/>
          <w:lang w:eastAsia="en-US"/>
        </w:rPr>
        <w:t>predfinancovanie</w:t>
      </w:r>
      <w:proofErr w:type="spellEnd"/>
      <w:r w:rsidR="001D3C3B" w:rsidRPr="001F4710">
        <w:rPr>
          <w:rFonts w:ascii="Calibri" w:hAnsi="Calibri" w:cstheme="minorHAnsi"/>
          <w:lang w:eastAsia="en-US"/>
        </w:rPr>
        <w:t xml:space="preserve"> projektov </w:t>
      </w:r>
      <w:r w:rsidR="00736D46" w:rsidRPr="001F4710">
        <w:rPr>
          <w:rFonts w:ascii="Calibri" w:hAnsi="Calibri" w:cstheme="minorHAnsi"/>
          <w:lang w:eastAsia="en-US"/>
        </w:rPr>
        <w:t>EÚ</w:t>
      </w:r>
      <w:r w:rsidR="0000179C">
        <w:rPr>
          <w:rFonts w:ascii="Calibri" w:hAnsi="Calibri" w:cstheme="minorHAnsi"/>
          <w:lang w:eastAsia="en-US"/>
        </w:rPr>
        <w:t xml:space="preserve"> (napr. Program ERAZMUS+</w:t>
      </w:r>
      <w:r w:rsidR="00EE6D1C">
        <w:rPr>
          <w:rFonts w:ascii="Calibri" w:hAnsi="Calibri" w:cstheme="minorHAnsi"/>
          <w:lang w:eastAsia="en-US"/>
        </w:rPr>
        <w:t>)</w:t>
      </w:r>
      <w:r w:rsidRPr="001F4710">
        <w:rPr>
          <w:rFonts w:ascii="Calibri" w:hAnsi="Calibri" w:cstheme="minorHAnsi"/>
          <w:lang w:eastAsia="en-US"/>
        </w:rPr>
        <w:t xml:space="preserve">, </w:t>
      </w:r>
    </w:p>
    <w:p w:rsidR="00CC6444" w:rsidRPr="001F4710" w:rsidRDefault="0047345D" w:rsidP="00667B2C">
      <w:pPr>
        <w:pStyle w:val="Odsekzoznamu"/>
        <w:numPr>
          <w:ilvl w:val="0"/>
          <w:numId w:val="32"/>
        </w:numPr>
        <w:spacing w:after="0"/>
        <w:jc w:val="both"/>
        <w:rPr>
          <w:rFonts w:ascii="Calibri" w:hAnsi="Calibri" w:cstheme="minorHAnsi"/>
          <w:lang w:eastAsia="en-US"/>
        </w:rPr>
      </w:pPr>
      <w:r w:rsidRPr="001F4710">
        <w:rPr>
          <w:rFonts w:ascii="Calibri" w:hAnsi="Calibri" w:cstheme="minorHAnsi"/>
          <w:lang w:eastAsia="en-US"/>
        </w:rPr>
        <w:t>prija</w:t>
      </w:r>
      <w:r w:rsidR="00667B2C" w:rsidRPr="001F4710">
        <w:rPr>
          <w:rFonts w:ascii="Calibri" w:hAnsi="Calibri" w:cstheme="minorHAnsi"/>
          <w:lang w:eastAsia="en-US"/>
        </w:rPr>
        <w:t>té</w:t>
      </w:r>
      <w:r w:rsidRPr="001F4710">
        <w:rPr>
          <w:rFonts w:ascii="Calibri" w:hAnsi="Calibri" w:cstheme="minorHAnsi"/>
          <w:lang w:eastAsia="en-US"/>
        </w:rPr>
        <w:t xml:space="preserve"> úver</w:t>
      </w:r>
      <w:r w:rsidR="002D517E" w:rsidRPr="001F4710">
        <w:rPr>
          <w:rFonts w:ascii="Calibri" w:hAnsi="Calibri" w:cstheme="minorHAnsi"/>
          <w:lang w:eastAsia="en-US"/>
        </w:rPr>
        <w:t>y</w:t>
      </w:r>
      <w:r w:rsidRPr="001F4710">
        <w:rPr>
          <w:rFonts w:ascii="Calibri" w:hAnsi="Calibri" w:cstheme="minorHAnsi"/>
          <w:lang w:eastAsia="en-US"/>
        </w:rPr>
        <w:t xml:space="preserve"> </w:t>
      </w:r>
      <w:r w:rsidR="002D517E" w:rsidRPr="001F4710">
        <w:rPr>
          <w:rFonts w:ascii="Calibri" w:hAnsi="Calibri" w:cstheme="minorHAnsi"/>
          <w:lang w:eastAsia="en-US"/>
        </w:rPr>
        <w:t>vo výške maximálne do 20 000 000,</w:t>
      </w:r>
      <w:r w:rsidR="0039188A" w:rsidRPr="001F4710">
        <w:rPr>
          <w:rFonts w:ascii="Calibri" w:hAnsi="Calibri" w:cstheme="minorHAnsi"/>
          <w:lang w:eastAsia="en-US"/>
        </w:rPr>
        <w:t>00</w:t>
      </w:r>
      <w:r w:rsidR="002D517E" w:rsidRPr="001F4710">
        <w:rPr>
          <w:rFonts w:ascii="Calibri" w:hAnsi="Calibri" w:cstheme="minorHAnsi"/>
          <w:lang w:eastAsia="en-US"/>
        </w:rPr>
        <w:t xml:space="preserve"> EUR</w:t>
      </w:r>
      <w:r w:rsidRPr="001F4710">
        <w:rPr>
          <w:rFonts w:ascii="Calibri" w:hAnsi="Calibri" w:cstheme="minorHAnsi"/>
          <w:lang w:eastAsia="en-US"/>
        </w:rPr>
        <w:t xml:space="preserve"> </w:t>
      </w:r>
      <w:r w:rsidR="00667B2C" w:rsidRPr="001F4710">
        <w:rPr>
          <w:rFonts w:ascii="Calibri" w:hAnsi="Calibri" w:cstheme="minorHAnsi"/>
          <w:lang w:eastAsia="en-US"/>
        </w:rPr>
        <w:t xml:space="preserve">na financovanie kapitálových </w:t>
      </w:r>
      <w:r w:rsidR="00B0469D" w:rsidRPr="001F4710">
        <w:rPr>
          <w:rFonts w:ascii="Calibri" w:hAnsi="Calibri" w:cstheme="minorHAnsi"/>
          <w:lang w:eastAsia="en-US"/>
        </w:rPr>
        <w:t>výdavkov</w:t>
      </w:r>
      <w:r w:rsidR="00B84E06" w:rsidRPr="001F4710">
        <w:rPr>
          <w:rFonts w:ascii="Calibri" w:hAnsi="Calibri" w:cstheme="minorHAnsi"/>
          <w:lang w:eastAsia="en-US"/>
        </w:rPr>
        <w:t>.</w:t>
      </w:r>
    </w:p>
    <w:p w:rsidR="008E6E30" w:rsidRDefault="009C311C" w:rsidP="005602D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 xml:space="preserve">Odhadovaný vývoj príjmových finančných operácií </w:t>
      </w:r>
      <w:r w:rsidR="00E90906" w:rsidRPr="00433778">
        <w:rPr>
          <w:rFonts w:asciiTheme="minorHAnsi" w:hAnsiTheme="minorHAnsi" w:cstheme="minorHAnsi"/>
          <w:sz w:val="24"/>
          <w:szCs w:val="24"/>
        </w:rPr>
        <w:t>BSK</w:t>
      </w:r>
      <w:r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236573">
        <w:rPr>
          <w:rFonts w:asciiTheme="minorHAnsi" w:hAnsiTheme="minorHAnsi" w:cstheme="minorHAnsi"/>
          <w:sz w:val="24"/>
          <w:szCs w:val="24"/>
        </w:rPr>
        <w:t xml:space="preserve">v roku 2017 </w:t>
      </w:r>
      <w:r w:rsidR="00D835FB" w:rsidRPr="00433778">
        <w:rPr>
          <w:rFonts w:asciiTheme="minorHAnsi" w:hAnsiTheme="minorHAnsi" w:cstheme="minorHAnsi"/>
          <w:sz w:val="24"/>
          <w:szCs w:val="24"/>
        </w:rPr>
        <w:t>v porovnaní s očakávanou skutočnosťou na rok 201</w:t>
      </w:r>
      <w:r w:rsidR="006C59E9">
        <w:rPr>
          <w:rFonts w:asciiTheme="minorHAnsi" w:hAnsiTheme="minorHAnsi" w:cstheme="minorHAnsi"/>
          <w:sz w:val="24"/>
          <w:szCs w:val="24"/>
        </w:rPr>
        <w:t>6</w:t>
      </w:r>
      <w:r w:rsidR="00D835FB" w:rsidRPr="00433778">
        <w:rPr>
          <w:rFonts w:asciiTheme="minorHAnsi" w:hAnsiTheme="minorHAnsi" w:cstheme="minorHAnsi"/>
          <w:sz w:val="24"/>
          <w:szCs w:val="24"/>
        </w:rPr>
        <w:t xml:space="preserve"> a skutočnosťou za roky 201</w:t>
      </w:r>
      <w:r w:rsidR="006C59E9">
        <w:rPr>
          <w:rFonts w:asciiTheme="minorHAnsi" w:hAnsiTheme="minorHAnsi" w:cstheme="minorHAnsi"/>
          <w:sz w:val="24"/>
          <w:szCs w:val="24"/>
        </w:rPr>
        <w:t>4</w:t>
      </w:r>
      <w:r w:rsidR="00D835FB" w:rsidRPr="00433778">
        <w:rPr>
          <w:rFonts w:asciiTheme="minorHAnsi" w:hAnsiTheme="minorHAnsi" w:cstheme="minorHAnsi"/>
          <w:sz w:val="24"/>
          <w:szCs w:val="24"/>
        </w:rPr>
        <w:t xml:space="preserve"> a 201</w:t>
      </w:r>
      <w:r w:rsidR="006C59E9">
        <w:rPr>
          <w:rFonts w:asciiTheme="minorHAnsi" w:hAnsiTheme="minorHAnsi" w:cstheme="minorHAnsi"/>
          <w:sz w:val="24"/>
          <w:szCs w:val="24"/>
        </w:rPr>
        <w:t>5</w:t>
      </w:r>
      <w:r w:rsidR="005602D8">
        <w:rPr>
          <w:rFonts w:asciiTheme="minorHAnsi" w:hAnsiTheme="minorHAnsi" w:cstheme="minorHAnsi"/>
          <w:sz w:val="24"/>
          <w:szCs w:val="24"/>
        </w:rPr>
        <w:t xml:space="preserve"> je nasledovný</w:t>
      </w:r>
    </w:p>
    <w:p w:rsidR="00390B20" w:rsidRDefault="00390B20" w:rsidP="005602D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64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134"/>
        <w:gridCol w:w="1196"/>
        <w:gridCol w:w="924"/>
        <w:gridCol w:w="198"/>
        <w:gridCol w:w="958"/>
        <w:gridCol w:w="198"/>
        <w:gridCol w:w="971"/>
        <w:gridCol w:w="198"/>
        <w:gridCol w:w="919"/>
        <w:gridCol w:w="198"/>
        <w:gridCol w:w="1059"/>
      </w:tblGrid>
      <w:tr w:rsidR="0063258E" w:rsidRPr="00390B20" w:rsidTr="00DC4014">
        <w:trPr>
          <w:trHeight w:val="324"/>
        </w:trPr>
        <w:tc>
          <w:tcPr>
            <w:tcW w:w="269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hideMark/>
          </w:tcPr>
          <w:p w:rsidR="0063258E" w:rsidRPr="00A81509" w:rsidRDefault="0063258E" w:rsidP="00DC4014">
            <w:pPr>
              <w:spacing w:after="0" w:line="240" w:lineRule="auto"/>
              <w:rPr>
                <w:rFonts w:cs="Calibri"/>
                <w:color w:val="000000"/>
                <w:lang w:eastAsia="sk-SK"/>
              </w:rPr>
            </w:pPr>
            <w:r w:rsidRPr="00A81509">
              <w:rPr>
                <w:rFonts w:cs="Calibri"/>
                <w:color w:val="000000"/>
                <w:lang w:eastAsia="sk-SK"/>
              </w:rPr>
              <w:t> </w:t>
            </w:r>
            <w:r w:rsidR="00DC4014" w:rsidRPr="00A81509">
              <w:rPr>
                <w:rFonts w:cs="Calibri"/>
                <w:b/>
                <w:color w:val="FFFFFF"/>
                <w:lang w:eastAsia="sk-SK"/>
              </w:rPr>
              <w:t>Ukazovateľ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63258E" w:rsidRPr="00DC4014" w:rsidRDefault="0063258E" w:rsidP="0063258E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2014 S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63258E" w:rsidRPr="00DC4014" w:rsidRDefault="0063258E" w:rsidP="0063258E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2015 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63258E" w:rsidRPr="00DC4014" w:rsidRDefault="0063258E" w:rsidP="0063258E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2016 SR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63258E" w:rsidRPr="00DC4014" w:rsidRDefault="0063258E" w:rsidP="0063258E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2016 OS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63258E" w:rsidRPr="00DC4014" w:rsidRDefault="0063258E" w:rsidP="0063258E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2017 N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63258E" w:rsidRPr="00DC4014" w:rsidRDefault="0063258E" w:rsidP="0063258E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2018 N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bottom"/>
            <w:hideMark/>
          </w:tcPr>
          <w:p w:rsidR="0063258E" w:rsidRPr="00DC4014" w:rsidRDefault="0063258E" w:rsidP="0063258E">
            <w:pPr>
              <w:jc w:val="center"/>
              <w:rPr>
                <w:b/>
                <w:color w:val="FFFFFF"/>
                <w:sz w:val="18"/>
                <w:szCs w:val="18"/>
              </w:rPr>
            </w:pPr>
            <w:r w:rsidRPr="00DC4014">
              <w:rPr>
                <w:b/>
                <w:color w:val="FFFFFF"/>
                <w:sz w:val="18"/>
                <w:szCs w:val="18"/>
              </w:rPr>
              <w:t>2019 N</w:t>
            </w:r>
          </w:p>
        </w:tc>
      </w:tr>
      <w:tr w:rsidR="001351BA" w:rsidRPr="00390B20" w:rsidTr="0039188A">
        <w:trPr>
          <w:trHeight w:val="324"/>
        </w:trPr>
        <w:tc>
          <w:tcPr>
            <w:tcW w:w="269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351BA" w:rsidRPr="00390B20" w:rsidRDefault="001351BA" w:rsidP="00390B20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90B20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Príjmové finančné operácie v EUR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</w:tcPr>
          <w:p w:rsidR="001351BA" w:rsidRDefault="001351B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1 508 664,95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</w:tcPr>
          <w:p w:rsidR="001351BA" w:rsidRDefault="001351B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6 173 998,71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</w:tcPr>
          <w:p w:rsidR="001351BA" w:rsidRDefault="001351B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10 102 715,35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</w:tcPr>
          <w:p w:rsidR="001351BA" w:rsidRDefault="001351B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12 268 848,73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</w:tcPr>
          <w:p w:rsidR="001351BA" w:rsidRDefault="001351B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24 600 000,00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</w:tcPr>
          <w:p w:rsidR="001351BA" w:rsidRDefault="001351B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7 090 000,00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</w:tcPr>
          <w:p w:rsidR="001351BA" w:rsidRDefault="001351B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4 080 000,00</w:t>
            </w:r>
          </w:p>
        </w:tc>
      </w:tr>
      <w:tr w:rsidR="001351BA" w:rsidRPr="00520726" w:rsidTr="0039188A">
        <w:trPr>
          <w:trHeight w:val="324"/>
        </w:trPr>
        <w:tc>
          <w:tcPr>
            <w:tcW w:w="269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351BA" w:rsidRDefault="001351BA">
            <w:pPr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Rezervný fond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1 045 768,87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1 063 626,60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10 000 000,00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11 891 800,70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</w:tcPr>
          <w:p w:rsidR="001351BA" w:rsidRDefault="001351B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351BA" w:rsidRPr="00390B20" w:rsidTr="0039188A">
        <w:trPr>
          <w:trHeight w:val="324"/>
        </w:trPr>
        <w:tc>
          <w:tcPr>
            <w:tcW w:w="269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351BA" w:rsidRDefault="001351BA">
            <w:pPr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Zostatky z minulých rokov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462 896,08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405 981,31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102 715,35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377 048,03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</w:tcPr>
          <w:p w:rsidR="001351BA" w:rsidRDefault="001351B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2 550 000,00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351BA" w:rsidRPr="00390B20" w:rsidTr="0039188A">
        <w:trPr>
          <w:trHeight w:val="324"/>
        </w:trPr>
        <w:tc>
          <w:tcPr>
            <w:tcW w:w="269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351BA" w:rsidRDefault="001351BA" w:rsidP="002F2B56">
            <w:pPr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Príjmy zo splátok  NFV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</w:tcPr>
          <w:p w:rsidR="001351BA" w:rsidRDefault="001351B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80 000,00</w:t>
            </w:r>
          </w:p>
        </w:tc>
      </w:tr>
      <w:tr w:rsidR="001351BA" w:rsidRPr="00390B20" w:rsidTr="0039188A">
        <w:trPr>
          <w:trHeight w:val="324"/>
        </w:trPr>
        <w:tc>
          <w:tcPr>
            <w:tcW w:w="269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351BA" w:rsidRDefault="001351BA">
            <w:pPr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Úvery - zahraničné dlhodobé (EIB)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</w:tcPr>
          <w:p w:rsidR="001351BA" w:rsidRDefault="00325504" w:rsidP="003255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r w:rsidR="001351BA">
              <w:rPr>
                <w:b/>
                <w:bCs/>
                <w:color w:val="000000"/>
                <w:sz w:val="16"/>
                <w:szCs w:val="16"/>
              </w:rPr>
              <w:t>0 000 000,00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6 000 000,00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4 000 000,00</w:t>
            </w:r>
          </w:p>
        </w:tc>
      </w:tr>
      <w:tr w:rsidR="001351BA" w:rsidRPr="00390B20" w:rsidTr="0039188A">
        <w:trPr>
          <w:trHeight w:val="32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1BA" w:rsidRDefault="001351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Úvery - tuzemské dlhodobé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4 704 390,80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</w:tcPr>
          <w:p w:rsidR="001351BA" w:rsidRDefault="00325504" w:rsidP="003255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10 000 00</w:t>
            </w:r>
            <w:r w:rsidR="00995123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51BA" w:rsidRDefault="001351B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</w:tbl>
    <w:p w:rsidR="00C73B4A" w:rsidRDefault="00C73B4A" w:rsidP="0090692C">
      <w:pPr>
        <w:jc w:val="both"/>
        <w:rPr>
          <w:rFonts w:asciiTheme="minorHAnsi" w:hAnsiTheme="minorHAnsi" w:cstheme="minorHAnsi"/>
        </w:rPr>
      </w:pPr>
    </w:p>
    <w:p w:rsidR="000704F6" w:rsidRPr="00954CB9" w:rsidRDefault="000704F6" w:rsidP="004219CA">
      <w:pPr>
        <w:pStyle w:val="Odsekzoznamu"/>
        <w:numPr>
          <w:ilvl w:val="0"/>
          <w:numId w:val="17"/>
        </w:numPr>
        <w:rPr>
          <w:rFonts w:asciiTheme="minorHAnsi" w:hAnsiTheme="minorHAnsi" w:cstheme="minorHAnsi"/>
          <w:b/>
          <w:sz w:val="32"/>
          <w:szCs w:val="32"/>
        </w:rPr>
      </w:pPr>
      <w:r w:rsidRPr="00954CB9">
        <w:rPr>
          <w:rFonts w:asciiTheme="minorHAnsi" w:hAnsiTheme="minorHAnsi" w:cstheme="minorHAnsi"/>
          <w:b/>
          <w:sz w:val="32"/>
          <w:szCs w:val="32"/>
        </w:rPr>
        <w:lastRenderedPageBreak/>
        <w:t xml:space="preserve">Výdavky </w:t>
      </w:r>
      <w:r w:rsidR="0077247A" w:rsidRPr="00954CB9">
        <w:rPr>
          <w:rFonts w:asciiTheme="minorHAnsi" w:hAnsiTheme="minorHAnsi" w:cstheme="minorHAnsi"/>
          <w:b/>
          <w:sz w:val="32"/>
          <w:szCs w:val="32"/>
        </w:rPr>
        <w:t xml:space="preserve">a výdavkové finančné operácie </w:t>
      </w:r>
      <w:r w:rsidRPr="00954CB9">
        <w:rPr>
          <w:rFonts w:asciiTheme="minorHAnsi" w:hAnsiTheme="minorHAnsi" w:cstheme="minorHAnsi"/>
          <w:b/>
          <w:sz w:val="32"/>
          <w:szCs w:val="32"/>
        </w:rPr>
        <w:t>rozpočtu B</w:t>
      </w:r>
      <w:r w:rsidR="0077247A" w:rsidRPr="00954CB9">
        <w:rPr>
          <w:rFonts w:asciiTheme="minorHAnsi" w:hAnsiTheme="minorHAnsi" w:cstheme="minorHAnsi"/>
          <w:b/>
          <w:sz w:val="32"/>
          <w:szCs w:val="32"/>
        </w:rPr>
        <w:t>SK</w:t>
      </w:r>
    </w:p>
    <w:p w:rsidR="004219CA" w:rsidRPr="00433778" w:rsidRDefault="004219CA" w:rsidP="00433778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b/>
          <w:sz w:val="24"/>
          <w:szCs w:val="24"/>
        </w:rPr>
        <w:t>Výdavky Bratislavského samosprávneho kraja v</w:t>
      </w:r>
      <w:r w:rsidR="00D3195F">
        <w:rPr>
          <w:rFonts w:asciiTheme="minorHAnsi" w:hAnsiTheme="minorHAnsi" w:cstheme="minorHAnsi"/>
          <w:b/>
          <w:sz w:val="24"/>
          <w:szCs w:val="24"/>
        </w:rPr>
        <w:t> </w:t>
      </w:r>
      <w:r w:rsidRPr="00433778">
        <w:rPr>
          <w:rFonts w:asciiTheme="minorHAnsi" w:hAnsiTheme="minorHAnsi" w:cstheme="minorHAnsi"/>
          <w:b/>
          <w:sz w:val="24"/>
          <w:szCs w:val="24"/>
        </w:rPr>
        <w:t>roku</w:t>
      </w:r>
      <w:r w:rsidR="00D3195F">
        <w:rPr>
          <w:rFonts w:asciiTheme="minorHAnsi" w:hAnsiTheme="minorHAnsi" w:cstheme="minorHAnsi"/>
          <w:b/>
          <w:sz w:val="24"/>
          <w:szCs w:val="24"/>
        </w:rPr>
        <w:t xml:space="preserve"> 2017 </w:t>
      </w:r>
      <w:r w:rsidRPr="00433778">
        <w:rPr>
          <w:rFonts w:asciiTheme="minorHAnsi" w:hAnsiTheme="minorHAnsi" w:cstheme="minorHAnsi"/>
          <w:sz w:val="24"/>
          <w:szCs w:val="24"/>
        </w:rPr>
        <w:t xml:space="preserve">sú plánované vo výške </w:t>
      </w:r>
      <w:r w:rsidR="00B51DFE">
        <w:rPr>
          <w:rFonts w:asciiTheme="minorHAnsi" w:hAnsiTheme="minorHAnsi" w:cstheme="minorHAnsi"/>
          <w:sz w:val="24"/>
          <w:szCs w:val="24"/>
        </w:rPr>
        <w:br/>
      </w:r>
      <w:r w:rsidR="00B51DFE" w:rsidRPr="00B51DFE">
        <w:rPr>
          <w:rFonts w:asciiTheme="minorHAnsi" w:hAnsiTheme="minorHAnsi" w:cstheme="minorHAnsi"/>
          <w:b/>
          <w:sz w:val="24"/>
          <w:szCs w:val="24"/>
        </w:rPr>
        <w:t>164 727 095,46</w:t>
      </w:r>
      <w:r w:rsidR="00B51DF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33FB6">
        <w:rPr>
          <w:rFonts w:asciiTheme="minorHAnsi" w:hAnsiTheme="minorHAnsi" w:cstheme="minorHAnsi"/>
          <w:b/>
          <w:sz w:val="24"/>
          <w:szCs w:val="24"/>
        </w:rPr>
        <w:t>€</w:t>
      </w:r>
      <w:r w:rsidR="00B51DFE">
        <w:rPr>
          <w:rFonts w:asciiTheme="minorHAnsi" w:hAnsiTheme="minorHAnsi" w:cstheme="minorHAnsi"/>
          <w:b/>
          <w:sz w:val="24"/>
          <w:szCs w:val="24"/>
        </w:rPr>
        <w:t>,</w:t>
      </w:r>
      <w:r w:rsidRPr="00433778">
        <w:rPr>
          <w:rFonts w:asciiTheme="minorHAnsi" w:hAnsiTheme="minorHAnsi" w:cstheme="minorHAnsi"/>
          <w:sz w:val="24"/>
          <w:szCs w:val="24"/>
        </w:rPr>
        <w:t xml:space="preserve"> z toho bežné výdavky vo výške </w:t>
      </w:r>
      <w:r w:rsidR="00B51DFE" w:rsidRPr="00B51DFE">
        <w:rPr>
          <w:rFonts w:asciiTheme="minorHAnsi" w:hAnsiTheme="minorHAnsi" w:cstheme="minorHAnsi"/>
          <w:sz w:val="24"/>
          <w:szCs w:val="24"/>
        </w:rPr>
        <w:t>126 536 076,49</w:t>
      </w:r>
      <w:r w:rsidR="00B51DFE">
        <w:rPr>
          <w:rFonts w:asciiTheme="minorHAnsi" w:hAnsiTheme="minorHAnsi" w:cstheme="minorHAnsi"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 xml:space="preserve">€ </w:t>
      </w:r>
      <w:r w:rsidR="00D80FFD" w:rsidRPr="00433778">
        <w:rPr>
          <w:rFonts w:asciiTheme="minorHAnsi" w:hAnsiTheme="minorHAnsi" w:cstheme="minorHAnsi"/>
          <w:sz w:val="24"/>
          <w:szCs w:val="24"/>
        </w:rPr>
        <w:t>(</w:t>
      </w:r>
      <w:r w:rsidR="00B51DFE">
        <w:rPr>
          <w:rFonts w:asciiTheme="minorHAnsi" w:hAnsiTheme="minorHAnsi" w:cstheme="minorHAnsi"/>
          <w:sz w:val="24"/>
          <w:szCs w:val="24"/>
        </w:rPr>
        <w:t>76,82</w:t>
      </w:r>
      <w:r w:rsidR="00DE3165" w:rsidRPr="00DE3165">
        <w:rPr>
          <w:rFonts w:asciiTheme="minorHAnsi" w:hAnsiTheme="minorHAnsi" w:cstheme="minorHAnsi"/>
          <w:sz w:val="24"/>
          <w:szCs w:val="24"/>
        </w:rPr>
        <w:t>%</w:t>
      </w:r>
      <w:r w:rsidR="00D80FFD" w:rsidRPr="00433778">
        <w:rPr>
          <w:rFonts w:asciiTheme="minorHAnsi" w:hAnsiTheme="minorHAnsi" w:cstheme="minorHAnsi"/>
          <w:sz w:val="24"/>
          <w:szCs w:val="24"/>
        </w:rPr>
        <w:t xml:space="preserve"> podiel z celkových výdavkov</w:t>
      </w:r>
      <w:r w:rsidRPr="00433778">
        <w:rPr>
          <w:rFonts w:asciiTheme="minorHAnsi" w:hAnsiTheme="minorHAnsi" w:cstheme="minorHAnsi"/>
          <w:sz w:val="24"/>
          <w:szCs w:val="24"/>
        </w:rPr>
        <w:t xml:space="preserve">) a kapitálové výdavky vo výške </w:t>
      </w:r>
      <w:r w:rsidR="00B51DFE" w:rsidRPr="00B51DFE">
        <w:rPr>
          <w:rFonts w:asciiTheme="minorHAnsi" w:hAnsiTheme="minorHAnsi" w:cstheme="minorHAnsi"/>
          <w:sz w:val="24"/>
          <w:szCs w:val="24"/>
        </w:rPr>
        <w:t>35 473 523,51</w:t>
      </w:r>
      <w:r w:rsidR="00B51DFE">
        <w:rPr>
          <w:rFonts w:asciiTheme="minorHAnsi" w:hAnsiTheme="minorHAnsi" w:cstheme="minorHAnsi"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>€ (</w:t>
      </w:r>
      <w:r w:rsidR="00B51DFE">
        <w:rPr>
          <w:rFonts w:asciiTheme="minorHAnsi" w:hAnsiTheme="minorHAnsi" w:cstheme="minorHAnsi"/>
          <w:sz w:val="24"/>
          <w:szCs w:val="24"/>
        </w:rPr>
        <w:t>21,53</w:t>
      </w:r>
      <w:r w:rsidR="00DE3165" w:rsidRPr="00DE3165">
        <w:rPr>
          <w:rFonts w:asciiTheme="minorHAnsi" w:hAnsiTheme="minorHAnsi" w:cstheme="minorHAnsi"/>
          <w:sz w:val="24"/>
          <w:szCs w:val="24"/>
        </w:rPr>
        <w:t>%</w:t>
      </w:r>
      <w:r w:rsidR="00D80FFD" w:rsidRPr="00433778">
        <w:rPr>
          <w:rFonts w:asciiTheme="minorHAnsi" w:hAnsiTheme="minorHAnsi" w:cstheme="minorHAnsi"/>
          <w:sz w:val="24"/>
          <w:szCs w:val="24"/>
        </w:rPr>
        <w:t xml:space="preserve"> podiel z celkových výdavkov)</w:t>
      </w:r>
      <w:r w:rsidR="00A828CF">
        <w:rPr>
          <w:rFonts w:asciiTheme="minorHAnsi" w:hAnsiTheme="minorHAnsi" w:cstheme="minorHAnsi"/>
          <w:sz w:val="24"/>
          <w:szCs w:val="24"/>
        </w:rPr>
        <w:t xml:space="preserve"> a výdavk</w:t>
      </w:r>
      <w:r w:rsidR="00A933B4">
        <w:rPr>
          <w:rFonts w:asciiTheme="minorHAnsi" w:hAnsiTheme="minorHAnsi" w:cstheme="minorHAnsi"/>
          <w:sz w:val="24"/>
          <w:szCs w:val="24"/>
        </w:rPr>
        <w:t xml:space="preserve">ové finančné operácie vo výške </w:t>
      </w:r>
      <w:r w:rsidR="00B51DFE" w:rsidRPr="00B51DFE">
        <w:rPr>
          <w:rFonts w:asciiTheme="minorHAnsi" w:hAnsiTheme="minorHAnsi" w:cstheme="minorHAnsi"/>
          <w:sz w:val="24"/>
          <w:szCs w:val="24"/>
        </w:rPr>
        <w:t>2 717 495,46</w:t>
      </w:r>
      <w:r w:rsidR="00B51DFE">
        <w:rPr>
          <w:rFonts w:asciiTheme="minorHAnsi" w:hAnsiTheme="minorHAnsi" w:cstheme="minorHAnsi"/>
          <w:sz w:val="24"/>
          <w:szCs w:val="24"/>
        </w:rPr>
        <w:t xml:space="preserve"> </w:t>
      </w:r>
      <w:r w:rsidR="00A828CF">
        <w:rPr>
          <w:rFonts w:asciiTheme="minorHAnsi" w:hAnsiTheme="minorHAnsi" w:cstheme="minorHAnsi"/>
          <w:sz w:val="24"/>
          <w:szCs w:val="24"/>
        </w:rPr>
        <w:t xml:space="preserve">€ </w:t>
      </w:r>
      <w:r w:rsidR="00A828CF" w:rsidRPr="00433778">
        <w:rPr>
          <w:rFonts w:asciiTheme="minorHAnsi" w:hAnsiTheme="minorHAnsi" w:cstheme="minorHAnsi"/>
          <w:sz w:val="24"/>
          <w:szCs w:val="24"/>
        </w:rPr>
        <w:t>(</w:t>
      </w:r>
      <w:r w:rsidR="00B51DFE">
        <w:rPr>
          <w:rFonts w:asciiTheme="minorHAnsi" w:hAnsiTheme="minorHAnsi" w:cstheme="minorHAnsi"/>
          <w:sz w:val="24"/>
          <w:szCs w:val="24"/>
        </w:rPr>
        <w:t>1,65</w:t>
      </w:r>
      <w:r w:rsidR="00DE3165" w:rsidRPr="00DE3165">
        <w:rPr>
          <w:rFonts w:asciiTheme="minorHAnsi" w:hAnsiTheme="minorHAnsi" w:cstheme="minorHAnsi"/>
          <w:sz w:val="24"/>
          <w:szCs w:val="24"/>
        </w:rPr>
        <w:t>%</w:t>
      </w:r>
      <w:r w:rsidR="00A828CF" w:rsidRPr="00433778">
        <w:rPr>
          <w:rFonts w:asciiTheme="minorHAnsi" w:hAnsiTheme="minorHAnsi" w:cstheme="minorHAnsi"/>
          <w:sz w:val="24"/>
          <w:szCs w:val="24"/>
        </w:rPr>
        <w:t xml:space="preserve"> podiel z celkových výdavkov)</w:t>
      </w:r>
      <w:r w:rsidRPr="00433778">
        <w:rPr>
          <w:rFonts w:asciiTheme="minorHAnsi" w:hAnsiTheme="minorHAnsi" w:cstheme="minorHAnsi"/>
          <w:sz w:val="24"/>
          <w:szCs w:val="24"/>
        </w:rPr>
        <w:t>.</w:t>
      </w:r>
    </w:p>
    <w:p w:rsidR="000704F6" w:rsidRPr="00433778" w:rsidRDefault="000704F6" w:rsidP="00433778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</w:rPr>
      </w:pPr>
    </w:p>
    <w:p w:rsidR="00611550" w:rsidRDefault="009D4C6E" w:rsidP="00433778">
      <w:pPr>
        <w:pStyle w:val="Zkladntext"/>
        <w:spacing w:after="0" w:line="276" w:lineRule="auto"/>
        <w:ind w:firstLine="708"/>
        <w:jc w:val="both"/>
        <w:rPr>
          <w:rFonts w:asciiTheme="minorHAnsi" w:hAnsiTheme="minorHAnsi" w:cstheme="minorHAnsi"/>
          <w:lang w:eastAsia="en-US"/>
        </w:rPr>
      </w:pPr>
      <w:r w:rsidRPr="00433778">
        <w:rPr>
          <w:rFonts w:asciiTheme="minorHAnsi" w:hAnsiTheme="minorHAnsi" w:cstheme="minorHAnsi"/>
          <w:lang w:eastAsia="en-US"/>
        </w:rPr>
        <w:t>Prehľad</w:t>
      </w:r>
      <w:r w:rsidR="00271903" w:rsidRPr="00433778">
        <w:rPr>
          <w:rFonts w:asciiTheme="minorHAnsi" w:hAnsiTheme="minorHAnsi" w:cstheme="minorHAnsi"/>
          <w:lang w:eastAsia="en-US"/>
        </w:rPr>
        <w:t xml:space="preserve"> výdavkov rozpočtu </w:t>
      </w:r>
      <w:r w:rsidR="00CE52C8" w:rsidRPr="00433778">
        <w:rPr>
          <w:rFonts w:asciiTheme="minorHAnsi" w:hAnsiTheme="minorHAnsi" w:cstheme="minorHAnsi"/>
          <w:lang w:eastAsia="en-US"/>
        </w:rPr>
        <w:t xml:space="preserve">BSK </w:t>
      </w:r>
      <w:r w:rsidRPr="00433778">
        <w:rPr>
          <w:rFonts w:asciiTheme="minorHAnsi" w:hAnsiTheme="minorHAnsi" w:cstheme="minorHAnsi"/>
          <w:lang w:eastAsia="en-US"/>
        </w:rPr>
        <w:t>podľa druhu ekonomickej klasifikácie od roku 201</w:t>
      </w:r>
      <w:r w:rsidR="00D3195F">
        <w:rPr>
          <w:rFonts w:asciiTheme="minorHAnsi" w:hAnsiTheme="minorHAnsi" w:cstheme="minorHAnsi"/>
          <w:lang w:eastAsia="en-US"/>
        </w:rPr>
        <w:t>4</w:t>
      </w:r>
      <w:r w:rsidRPr="00433778">
        <w:rPr>
          <w:rFonts w:asciiTheme="minorHAnsi" w:hAnsiTheme="minorHAnsi" w:cstheme="minorHAnsi"/>
          <w:lang w:eastAsia="en-US"/>
        </w:rPr>
        <w:t xml:space="preserve"> a</w:t>
      </w:r>
      <w:r w:rsidR="00DD23FC">
        <w:rPr>
          <w:rFonts w:asciiTheme="minorHAnsi" w:hAnsiTheme="minorHAnsi" w:cstheme="minorHAnsi"/>
          <w:lang w:eastAsia="en-US"/>
        </w:rPr>
        <w:t> </w:t>
      </w:r>
      <w:r w:rsidRPr="00433778">
        <w:rPr>
          <w:rFonts w:asciiTheme="minorHAnsi" w:hAnsiTheme="minorHAnsi" w:cstheme="minorHAnsi"/>
          <w:lang w:eastAsia="en-US"/>
        </w:rPr>
        <w:t>odhad</w:t>
      </w:r>
      <w:r w:rsidR="00DD23FC">
        <w:rPr>
          <w:rFonts w:asciiTheme="minorHAnsi" w:hAnsiTheme="minorHAnsi" w:cstheme="minorHAnsi"/>
          <w:lang w:eastAsia="en-US"/>
        </w:rPr>
        <w:t>ovaný vývoj v rokoch 2017</w:t>
      </w:r>
      <w:r w:rsidR="00D3195F">
        <w:rPr>
          <w:rFonts w:asciiTheme="minorHAnsi" w:hAnsiTheme="minorHAnsi" w:cstheme="minorHAnsi"/>
          <w:lang w:eastAsia="en-US"/>
        </w:rPr>
        <w:t xml:space="preserve"> </w:t>
      </w:r>
      <w:r w:rsidR="00CE52C8" w:rsidRPr="00433778">
        <w:rPr>
          <w:rFonts w:asciiTheme="minorHAnsi" w:hAnsiTheme="minorHAnsi" w:cstheme="minorHAnsi"/>
          <w:lang w:eastAsia="en-US"/>
        </w:rPr>
        <w:t>až 201</w:t>
      </w:r>
      <w:r w:rsidR="00D3195F">
        <w:rPr>
          <w:rFonts w:asciiTheme="minorHAnsi" w:hAnsiTheme="minorHAnsi" w:cstheme="minorHAnsi"/>
          <w:lang w:eastAsia="en-US"/>
        </w:rPr>
        <w:t>9</w:t>
      </w:r>
      <w:r w:rsidR="00271903" w:rsidRPr="00433778">
        <w:rPr>
          <w:rFonts w:asciiTheme="minorHAnsi" w:hAnsiTheme="minorHAnsi" w:cstheme="minorHAnsi"/>
          <w:lang w:eastAsia="en-US"/>
        </w:rPr>
        <w:t>:</w:t>
      </w:r>
    </w:p>
    <w:p w:rsidR="00DE3165" w:rsidRDefault="00DE3165" w:rsidP="00433778">
      <w:pPr>
        <w:pStyle w:val="Zkladntext"/>
        <w:spacing w:after="0" w:line="276" w:lineRule="auto"/>
        <w:ind w:firstLine="708"/>
        <w:jc w:val="both"/>
        <w:rPr>
          <w:rFonts w:asciiTheme="minorHAnsi" w:hAnsiTheme="minorHAnsi" w:cstheme="minorHAnsi"/>
          <w:lang w:eastAsia="en-US"/>
        </w:rPr>
      </w:pPr>
    </w:p>
    <w:tbl>
      <w:tblPr>
        <w:tblW w:w="10985" w:type="dxa"/>
        <w:tblInd w:w="-3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83"/>
        <w:gridCol w:w="1302"/>
        <w:gridCol w:w="1339"/>
        <w:gridCol w:w="1321"/>
        <w:gridCol w:w="1283"/>
        <w:gridCol w:w="1339"/>
        <w:gridCol w:w="1275"/>
      </w:tblGrid>
      <w:tr w:rsidR="00B51DFE" w:rsidRPr="00181B5A" w:rsidTr="00E62336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B51DFE" w:rsidRPr="00A81509" w:rsidRDefault="00B51DFE" w:rsidP="005F6E8D">
            <w:pPr>
              <w:spacing w:after="0" w:line="240" w:lineRule="auto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51DFE" w:rsidRPr="00A81509" w:rsidRDefault="00B51DFE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2014 S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51DFE" w:rsidRPr="00A81509" w:rsidRDefault="00B51DFE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2015 S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51DFE" w:rsidRPr="00A81509" w:rsidRDefault="00B51DFE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2016 SR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51DFE" w:rsidRPr="00A81509" w:rsidRDefault="00B51DFE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2016 OS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51DFE" w:rsidRPr="00A81509" w:rsidRDefault="00B51DFE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2017 N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51DFE" w:rsidRPr="00A81509" w:rsidRDefault="00B51DFE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2018 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51DFE" w:rsidRPr="00A81509" w:rsidRDefault="00B51DFE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2019 N</w:t>
            </w:r>
          </w:p>
        </w:tc>
      </w:tr>
      <w:tr w:rsidR="00550803" w:rsidRPr="00181B5A" w:rsidTr="003511AB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Pr="00181B5A" w:rsidRDefault="00550803" w:rsidP="005F6E8D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Výdavky v EUR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113 948 031,07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127 766 525,40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139 758 848,78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152 217 366,78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162 009 600,00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159 433 792,32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150 368 743,40</w:t>
            </w:r>
          </w:p>
        </w:tc>
      </w:tr>
      <w:tr w:rsidR="00550803" w:rsidRPr="00181B5A" w:rsidTr="003511AB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Pr="00181B5A" w:rsidRDefault="00550803" w:rsidP="005F6E8D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Bežné výdavky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108 016 269,93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112 663 481,16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120 986 464,71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126 393 179,46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126 536 076,49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126 417 900,44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127 531 869,61</w:t>
            </w:r>
          </w:p>
        </w:tc>
      </w:tr>
      <w:tr w:rsidR="00325504" w:rsidRPr="00181B5A" w:rsidTr="003511AB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Pr="00181B5A" w:rsidRDefault="00325504" w:rsidP="005F6E8D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610 – Mzdy, platy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31 352 377,82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32 610 714,76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31 025 186,13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33 482 122,06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325504" w:rsidRDefault="0032550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36 188 390,71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36 285 822,83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36 392 365,62</w:t>
            </w:r>
          </w:p>
        </w:tc>
      </w:tr>
      <w:tr w:rsidR="00325504" w:rsidRPr="00181B5A" w:rsidTr="003511AB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Pr="00181B5A" w:rsidRDefault="00325504" w:rsidP="005F6E8D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620 – Poistné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11 193 418,56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11 723 993,71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11 133 061,66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11 625 012,83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325504" w:rsidRDefault="0032550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13 224 152,83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13 502 137,48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13 863 930,64</w:t>
            </w:r>
          </w:p>
        </w:tc>
      </w:tr>
      <w:tr w:rsidR="00325504" w:rsidRPr="00181B5A" w:rsidTr="005B1121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Pr="00181B5A" w:rsidRDefault="00325504" w:rsidP="005F6E8D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630 – Tovary a služby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26 887 703,75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28 616 105,55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38 360 940,03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39 036 697,09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325504" w:rsidRDefault="0032550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35 805 876,78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35 011 330,85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35 286 215,19</w:t>
            </w:r>
          </w:p>
        </w:tc>
      </w:tr>
      <w:tr w:rsidR="00325504" w:rsidRPr="00181B5A" w:rsidTr="003511AB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Pr="00181B5A" w:rsidRDefault="00325504" w:rsidP="005F6E8D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640 – Transfery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38 167 490,06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39 399 216,48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40 108 064,82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41 883 740,92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325504" w:rsidRDefault="0032550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40 787 992,81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40 626 288,86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25504" w:rsidRDefault="0032550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40 958 280,68</w:t>
            </w:r>
          </w:p>
        </w:tc>
      </w:tr>
      <w:tr w:rsidR="00550803" w:rsidRPr="00181B5A" w:rsidTr="003511AB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Pr="00181B5A" w:rsidRDefault="00550803" w:rsidP="005F6E8D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650 – </w:t>
            </w:r>
            <w:r w:rsidRPr="00181B5A">
              <w:rPr>
                <w:rFonts w:cs="Calibri"/>
                <w:color w:val="000000"/>
                <w:sz w:val="16"/>
                <w:szCs w:val="16"/>
                <w:lang w:eastAsia="sk-SK"/>
              </w:rPr>
              <w:t>Splácanie úrokov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415 279,74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313 450,66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359 212,07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365 606,56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529 663,36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992 320,42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1 031 077,48</w:t>
            </w:r>
          </w:p>
        </w:tc>
      </w:tr>
      <w:tr w:rsidR="00550803" w:rsidRPr="00181B5A" w:rsidTr="003511AB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Pr="00181B5A" w:rsidRDefault="00550803" w:rsidP="005F6E8D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Kapitálové výdavky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5 931 761,14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15 103 044,24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18 772 384,07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25 824 187,32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35 473 523,51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33 015 891,88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22 836 873,79</w:t>
            </w:r>
          </w:p>
        </w:tc>
      </w:tr>
      <w:tr w:rsidR="00550803" w:rsidRPr="00FA6E74" w:rsidTr="003511AB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Pr="00181B5A" w:rsidRDefault="00550803" w:rsidP="005F6E8D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710 – </w:t>
            </w:r>
            <w:proofErr w:type="spellStart"/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Obst</w:t>
            </w:r>
            <w:proofErr w:type="spellEnd"/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. kap. 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a</w:t>
            </w: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kt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5 002 385,85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11 168 383,54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18 612 384,07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23 703 103,87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34 948 523,51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32 490 891,88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22 286 873,79</w:t>
            </w:r>
          </w:p>
        </w:tc>
      </w:tr>
      <w:tr w:rsidR="00550803" w:rsidRPr="00FA6E74" w:rsidTr="003511AB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Pr="00181B5A" w:rsidRDefault="00550803" w:rsidP="005F6E8D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720 - Transfery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929 375,29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3 934 660,70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2 121 083,45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525 000,00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550 000,00</w:t>
            </w:r>
          </w:p>
        </w:tc>
      </w:tr>
      <w:tr w:rsidR="00550803" w:rsidRPr="00181B5A" w:rsidTr="003511AB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Pr="00181B5A" w:rsidRDefault="00550803" w:rsidP="005F6E8D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Výdavkové FO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1 702 444,02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3 237 583,28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3 236 409,88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2 624 409,88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2 717 495,46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3 314 162,10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3 512 162,10</w:t>
            </w:r>
          </w:p>
        </w:tc>
      </w:tr>
      <w:tr w:rsidR="00550803" w:rsidRPr="00181B5A" w:rsidTr="003511AB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0803" w:rsidRPr="00181B5A" w:rsidRDefault="00550803" w:rsidP="00D942E8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810 - Úvery, pôžičky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6 500,00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1 114 674,54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25 100,00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</w:tr>
      <w:tr w:rsidR="00550803" w:rsidRPr="00181B5A" w:rsidTr="003511AB">
        <w:trPr>
          <w:trHeight w:val="31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0803" w:rsidRPr="00181B5A" w:rsidRDefault="00550803" w:rsidP="00D942E8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820 - Splácanie istín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1 695 944,02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2 122 908,74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3 236 409,88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2 599 309,88</w:t>
            </w:r>
          </w:p>
        </w:tc>
        <w:tc>
          <w:tcPr>
            <w:tcW w:w="1283" w:type="dxa"/>
            <w:tcBorders>
              <w:top w:val="nil"/>
              <w:left w:val="nil"/>
              <w:bottom w:val="double" w:sz="6" w:space="0" w:color="366092"/>
              <w:right w:val="nil"/>
            </w:tcBorders>
            <w:shd w:val="clear" w:color="000000" w:fill="DBE5F1"/>
            <w:noWrap/>
            <w:vAlign w:val="center"/>
            <w:hideMark/>
          </w:tcPr>
          <w:p w:rsid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2 597 495,46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3 264 162,10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50803" w:rsidRDefault="0055080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3 462 162,10</w:t>
            </w:r>
          </w:p>
        </w:tc>
      </w:tr>
      <w:tr w:rsidR="00550803" w:rsidRPr="00181B5A" w:rsidTr="003511AB">
        <w:trPr>
          <w:trHeight w:val="316"/>
        </w:trPr>
        <w:tc>
          <w:tcPr>
            <w:tcW w:w="1843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0803" w:rsidRPr="00B13DB5" w:rsidRDefault="00550803" w:rsidP="009A77AE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13DB5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Celkový súčet</w:t>
            </w:r>
          </w:p>
        </w:tc>
        <w:tc>
          <w:tcPr>
            <w:tcW w:w="1283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803" w:rsidRP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50803">
              <w:rPr>
                <w:b/>
                <w:bCs/>
                <w:color w:val="000000"/>
                <w:sz w:val="18"/>
                <w:szCs w:val="18"/>
              </w:rPr>
              <w:t>115 650 475,09</w:t>
            </w:r>
          </w:p>
        </w:tc>
        <w:tc>
          <w:tcPr>
            <w:tcW w:w="1302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803" w:rsidRP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50803">
              <w:rPr>
                <w:b/>
                <w:bCs/>
                <w:color w:val="000000"/>
                <w:sz w:val="18"/>
                <w:szCs w:val="18"/>
              </w:rPr>
              <w:t>131 004 108,68</w:t>
            </w:r>
          </w:p>
        </w:tc>
        <w:tc>
          <w:tcPr>
            <w:tcW w:w="133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803" w:rsidRP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50803">
              <w:rPr>
                <w:b/>
                <w:bCs/>
                <w:color w:val="000000"/>
                <w:sz w:val="18"/>
                <w:szCs w:val="18"/>
              </w:rPr>
              <w:t>142 995 258,66</w:t>
            </w:r>
          </w:p>
        </w:tc>
        <w:tc>
          <w:tcPr>
            <w:tcW w:w="132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803" w:rsidRP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50803">
              <w:rPr>
                <w:b/>
                <w:bCs/>
                <w:color w:val="000000"/>
                <w:sz w:val="18"/>
                <w:szCs w:val="18"/>
              </w:rPr>
              <w:t>154 841 776,66</w:t>
            </w:r>
          </w:p>
        </w:tc>
        <w:tc>
          <w:tcPr>
            <w:tcW w:w="1283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:rsidR="00550803" w:rsidRP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50803">
              <w:rPr>
                <w:b/>
                <w:bCs/>
                <w:color w:val="000000"/>
                <w:sz w:val="18"/>
                <w:szCs w:val="18"/>
              </w:rPr>
              <w:t>164 727 095,46</w:t>
            </w:r>
          </w:p>
        </w:tc>
        <w:tc>
          <w:tcPr>
            <w:tcW w:w="133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803" w:rsidRP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50803">
              <w:rPr>
                <w:b/>
                <w:bCs/>
                <w:color w:val="000000"/>
                <w:sz w:val="18"/>
                <w:szCs w:val="18"/>
              </w:rPr>
              <w:t>162 747 954,42</w:t>
            </w:r>
          </w:p>
        </w:tc>
        <w:tc>
          <w:tcPr>
            <w:tcW w:w="127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803" w:rsidRPr="00550803" w:rsidRDefault="005508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50803">
              <w:rPr>
                <w:b/>
                <w:bCs/>
                <w:color w:val="000000"/>
                <w:sz w:val="18"/>
                <w:szCs w:val="18"/>
              </w:rPr>
              <w:t>153 880 905,50</w:t>
            </w:r>
          </w:p>
        </w:tc>
      </w:tr>
    </w:tbl>
    <w:p w:rsidR="005F6E8D" w:rsidRDefault="005F6E8D" w:rsidP="005F6E8D">
      <w:pPr>
        <w:pStyle w:val="Zkladntext"/>
        <w:spacing w:after="0" w:line="276" w:lineRule="auto"/>
        <w:jc w:val="both"/>
        <w:rPr>
          <w:rFonts w:asciiTheme="minorHAnsi" w:hAnsiTheme="minorHAnsi" w:cstheme="minorHAnsi"/>
          <w:lang w:eastAsia="en-US"/>
        </w:rPr>
      </w:pPr>
    </w:p>
    <w:p w:rsidR="00A933B4" w:rsidRDefault="00A933B4" w:rsidP="005F6E8D">
      <w:pPr>
        <w:pStyle w:val="Zkladntext"/>
        <w:spacing w:after="0" w:line="276" w:lineRule="auto"/>
        <w:jc w:val="both"/>
        <w:rPr>
          <w:rFonts w:asciiTheme="minorHAnsi" w:hAnsiTheme="minorHAnsi" w:cstheme="minorHAnsi"/>
          <w:lang w:eastAsia="en-US"/>
        </w:rPr>
      </w:pPr>
    </w:p>
    <w:p w:rsidR="00520726" w:rsidRDefault="009D4C6E" w:rsidP="00433778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  <w:r w:rsidRPr="00433778">
        <w:rPr>
          <w:rFonts w:asciiTheme="minorHAnsi" w:hAnsiTheme="minorHAnsi" w:cstheme="minorHAnsi"/>
          <w:lang w:eastAsia="en-US"/>
        </w:rPr>
        <w:t>Bratislavský samosprávny kraj</w:t>
      </w:r>
      <w:r w:rsidR="000704F6" w:rsidRPr="00433778">
        <w:rPr>
          <w:rFonts w:asciiTheme="minorHAnsi" w:hAnsiTheme="minorHAnsi" w:cstheme="minorHAnsi"/>
          <w:lang w:eastAsia="en-US"/>
        </w:rPr>
        <w:t xml:space="preserve"> je povinný zostavovať </w:t>
      </w:r>
      <w:r w:rsidRPr="00433778">
        <w:rPr>
          <w:rFonts w:asciiTheme="minorHAnsi" w:hAnsiTheme="minorHAnsi" w:cstheme="minorHAnsi"/>
          <w:lang w:eastAsia="en-US"/>
        </w:rPr>
        <w:t xml:space="preserve">svoj </w:t>
      </w:r>
      <w:r w:rsidR="000704F6" w:rsidRPr="00433778">
        <w:rPr>
          <w:rFonts w:asciiTheme="minorHAnsi" w:hAnsiTheme="minorHAnsi" w:cstheme="minorHAnsi"/>
          <w:lang w:eastAsia="en-US"/>
        </w:rPr>
        <w:t xml:space="preserve">rozpočet </w:t>
      </w:r>
      <w:r w:rsidRPr="00433778">
        <w:rPr>
          <w:rFonts w:asciiTheme="minorHAnsi" w:hAnsiTheme="minorHAnsi" w:cstheme="minorHAnsi"/>
          <w:lang w:eastAsia="en-US"/>
        </w:rPr>
        <w:t>v  programovej štruktúre</w:t>
      </w:r>
      <w:r w:rsidR="000704F6" w:rsidRPr="00433778">
        <w:rPr>
          <w:rFonts w:asciiTheme="minorHAnsi" w:hAnsiTheme="minorHAnsi" w:cstheme="minorHAnsi"/>
          <w:lang w:eastAsia="en-US"/>
        </w:rPr>
        <w:t xml:space="preserve">. </w:t>
      </w:r>
    </w:p>
    <w:p w:rsidR="00520726" w:rsidRDefault="00520726" w:rsidP="00433778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</w:p>
    <w:p w:rsidR="001114F1" w:rsidRDefault="000704F6" w:rsidP="007252A2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  <w:r w:rsidRPr="00433778">
        <w:rPr>
          <w:rFonts w:asciiTheme="minorHAnsi" w:hAnsiTheme="minorHAnsi" w:cstheme="minorHAnsi"/>
          <w:lang w:eastAsia="en-US"/>
        </w:rPr>
        <w:t>Každý program</w:t>
      </w:r>
      <w:r w:rsidR="009D4C6E" w:rsidRPr="00433778">
        <w:rPr>
          <w:rFonts w:asciiTheme="minorHAnsi" w:hAnsiTheme="minorHAnsi" w:cstheme="minorHAnsi"/>
          <w:lang w:eastAsia="en-US"/>
        </w:rPr>
        <w:t>, podprogram a prvok</w:t>
      </w:r>
      <w:r w:rsidRPr="00433778">
        <w:rPr>
          <w:rFonts w:asciiTheme="minorHAnsi" w:hAnsiTheme="minorHAnsi" w:cstheme="minorHAnsi"/>
          <w:lang w:eastAsia="en-US"/>
        </w:rPr>
        <w:t xml:space="preserve"> má </w:t>
      </w:r>
      <w:r w:rsidR="009D4C6E" w:rsidRPr="00433778">
        <w:rPr>
          <w:rFonts w:asciiTheme="minorHAnsi" w:hAnsiTheme="minorHAnsi" w:cstheme="minorHAnsi"/>
          <w:lang w:eastAsia="en-US"/>
        </w:rPr>
        <w:t>rozpočtovanú výšku</w:t>
      </w:r>
      <w:r w:rsidRPr="00433778">
        <w:rPr>
          <w:rFonts w:asciiTheme="minorHAnsi" w:hAnsiTheme="minorHAnsi" w:cstheme="minorHAnsi"/>
          <w:lang w:eastAsia="en-US"/>
        </w:rPr>
        <w:t xml:space="preserve"> výdavk</w:t>
      </w:r>
      <w:r w:rsidR="009D4C6E" w:rsidRPr="00433778">
        <w:rPr>
          <w:rFonts w:asciiTheme="minorHAnsi" w:hAnsiTheme="minorHAnsi" w:cstheme="minorHAnsi"/>
          <w:lang w:eastAsia="en-US"/>
        </w:rPr>
        <w:t xml:space="preserve">ov s prihliadnutím na účel ich použitia. Pri tvorbe rozpočtu boli zadefinované podstatné úlohy, ktoré sa budú prostredníctvom týchto výdavkov financovať. Základom sú požiadavky, ktoré plynú z povinnosti napĺňať prenesené kompetencie, ďalej sú to výdavky na zabezpečenie fungovania organizácii v zriaďovateľskej pôsobnosti BSK a samotného Úradu.  </w:t>
      </w:r>
    </w:p>
    <w:p w:rsidR="000873B4" w:rsidRDefault="000873B4" w:rsidP="007252A2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</w:p>
    <w:p w:rsidR="00962D1E" w:rsidRDefault="00962D1E" w:rsidP="007252A2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</w:p>
    <w:p w:rsidR="00160228" w:rsidRDefault="00160228" w:rsidP="007252A2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</w:p>
    <w:tbl>
      <w:tblPr>
        <w:tblW w:w="11057" w:type="dxa"/>
        <w:tblInd w:w="-4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276"/>
        <w:gridCol w:w="1214"/>
        <w:gridCol w:w="1152"/>
        <w:gridCol w:w="1196"/>
        <w:gridCol w:w="1196"/>
        <w:gridCol w:w="1196"/>
        <w:gridCol w:w="1275"/>
      </w:tblGrid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D52605" w:rsidRPr="00A81509" w:rsidRDefault="00D52605" w:rsidP="005F6E8D">
            <w:pPr>
              <w:spacing w:after="0" w:line="240" w:lineRule="auto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D52605" w:rsidRPr="00A81509" w:rsidRDefault="00D52605" w:rsidP="00E62336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2014 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D52605" w:rsidRPr="00A81509" w:rsidRDefault="00D52605" w:rsidP="00E62336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2015 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D52605" w:rsidRPr="00A81509" w:rsidRDefault="00D52605" w:rsidP="00E62336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2016 SR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D52605" w:rsidRPr="00A81509" w:rsidRDefault="00D52605" w:rsidP="00E62336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2016 OS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D52605" w:rsidRPr="00A81509" w:rsidRDefault="00D52605" w:rsidP="00E62336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2017 N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D52605" w:rsidRPr="00A81509" w:rsidRDefault="00D52605" w:rsidP="00E62336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2018 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D52605" w:rsidRPr="00A81509" w:rsidRDefault="00D52605" w:rsidP="00E62336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A81509">
              <w:rPr>
                <w:b/>
                <w:color w:val="FFFFFF"/>
                <w:sz w:val="20"/>
                <w:szCs w:val="20"/>
              </w:rPr>
              <w:t>2019 N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D52605" w:rsidRPr="005F6E8D" w:rsidRDefault="00D52605" w:rsidP="005F6E8D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Výdavky   v 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113 948 031,07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127 766 525,40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139 758 848,78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152 217 366,78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162 009 600,00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159 433 792,32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150 368 743,40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Bežné výdavky v 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108 016 269,93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112 663 481,16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120 986 464,71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126 393 179,46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126 536 076,49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126 417 900,44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127 531 869,61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1: Plánovanie, kontrola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5 011 259,24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5 159 018,01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6 047 177,03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6 354 640,93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5 526 404,95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6 284 033,69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6 778 385,16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2: Propagácia a marketing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372 167,78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385 546,86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635 426,92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647 426,92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500 000,00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3: Interné služby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3 064 510,66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4 051 282,45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10 613 144,17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10 105 723,66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8 960 365,48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7 860 117,48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7 860 117,48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4: Cestovný ruch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326 483,73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482 289,86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802 355,00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862 355,00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1 000 250,00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777 750,00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5: Bezpečnosť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6: Komunikácie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10 009 916,55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10 028 701,13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8 540 000,00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8 540 000,00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9 040 000,00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9 820 000,00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10 220 000,00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7: Doprava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9 547 699,37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9 283 620,37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10 178 000,00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10 478 000,00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11 829 000,00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11 650 000,00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11 841 000,00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8: Vzdelávanie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47 198 940,71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49 784 638,63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46 487 354,60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49 914 010,13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50 085 543,00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50 144 088,00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50 171 444,00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9: Šport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320 953,17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486 875,17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395 000,00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395 000,00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10: Kultúra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3 792 988,26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4 468 586,94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4 228 225,00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4 378 821,00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4 396 033,00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4 294 338,00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4 197 600,00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11: Sociálne </w:t>
            </w:r>
            <w:proofErr w:type="spellStart"/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zabezp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23 231 529,21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23 213 911,61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24 675 379,44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24 685 140,91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25 158 809,81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25 051 866,82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24 985 749,70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12: Zdravotníctvo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758 165,87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630 712,51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922 200,00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1 809 853,17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930 200,00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920 200,00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13: Administratíva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4 381 628,38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4 688 297,62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5 554 618,00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5 554 618,00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6 226 970,25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6 226 484,00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6 226 484,00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14: Podpora </w:t>
            </w:r>
            <w:proofErr w:type="spellStart"/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verej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.</w:t>
            </w: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života v regióne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2 007 084,55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2 767 089,74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2 387 000,00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2 453 522,45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2 657 639,27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Kapitálové výdavky  v 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5 931 761,14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15 103 044,24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18 772 384,07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25 824 187,32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35 473 523,51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33 015 891,88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22 836 873,79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1: Plánovanie, kontrola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1 710 973,65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1 989 364,85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2 685 000,00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2 691 502,55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5 302 003,77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21 603 486,54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10 479 178,26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3: Interné služby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1 163 183,38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7 164 622,66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9 058 000,00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14 776 330,70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23 561 519,74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5 837 405,34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6 567 695,53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4: Cestovný ruch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176 188,00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246 118,00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6: Komunikácie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2 989 902,41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5 513 126,36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6 090 000,00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7 240 000,00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6 000 000,00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4 950 000,00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Program 8: Vzdelávanie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14 635,83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252 553,20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9: Šport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131 999,91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10: Kultúra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17 870,00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15 910,00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250 000,00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11: Sociálne </w:t>
            </w:r>
            <w:proofErr w:type="spellStart"/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zabezp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35 195,87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35 467,26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103 196,07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61 196,07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40 000,00</w:t>
            </w:r>
          </w:p>
        </w:tc>
      </w:tr>
      <w:tr w:rsidR="00D52605" w:rsidRPr="005F6E8D" w:rsidTr="003511AB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hideMark/>
          </w:tcPr>
          <w:p w:rsidR="00D52605" w:rsidRPr="005F6E8D" w:rsidRDefault="00D52605" w:rsidP="00554BC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14: Podpora </w:t>
            </w:r>
            <w:proofErr w:type="spellStart"/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>verej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.</w:t>
            </w:r>
            <w:r w:rsidRPr="005F6E8D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života v regióne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231 040,00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D52605" w:rsidRDefault="00D5260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525 000,00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D52605" w:rsidRDefault="00D5260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550 000,00</w:t>
            </w:r>
          </w:p>
        </w:tc>
      </w:tr>
    </w:tbl>
    <w:p w:rsidR="005F6E8D" w:rsidRDefault="005F6E8D" w:rsidP="00B37D3A">
      <w:pPr>
        <w:pStyle w:val="Zkladntext"/>
        <w:spacing w:after="0" w:line="276" w:lineRule="auto"/>
        <w:jc w:val="both"/>
        <w:rPr>
          <w:rFonts w:asciiTheme="minorHAnsi" w:hAnsiTheme="minorHAnsi" w:cstheme="minorHAnsi"/>
          <w:lang w:eastAsia="en-US"/>
        </w:rPr>
      </w:pPr>
    </w:p>
    <w:p w:rsidR="005F6E8D" w:rsidRDefault="005F6E8D" w:rsidP="007252A2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</w:p>
    <w:p w:rsidR="007F71A5" w:rsidRDefault="007F71A5" w:rsidP="007252A2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b/>
          <w:sz w:val="32"/>
          <w:szCs w:val="32"/>
          <w:lang w:eastAsia="sk-SK"/>
        </w:rPr>
      </w:pPr>
    </w:p>
    <w:p w:rsidR="003F3871" w:rsidRDefault="003F3871" w:rsidP="007252A2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b/>
          <w:sz w:val="32"/>
          <w:szCs w:val="32"/>
          <w:lang w:eastAsia="sk-SK"/>
        </w:rPr>
      </w:pPr>
    </w:p>
    <w:p w:rsidR="00B13DB5" w:rsidRPr="00B37D3A" w:rsidRDefault="00B37D3A" w:rsidP="007252A2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b/>
          <w:sz w:val="32"/>
          <w:szCs w:val="32"/>
          <w:lang w:eastAsia="sk-SK"/>
        </w:rPr>
      </w:pPr>
      <w:r w:rsidRPr="00B37D3A">
        <w:rPr>
          <w:rFonts w:asciiTheme="minorHAnsi" w:hAnsiTheme="minorHAnsi" w:cstheme="minorHAnsi"/>
          <w:b/>
          <w:sz w:val="32"/>
          <w:szCs w:val="32"/>
          <w:lang w:eastAsia="sk-SK"/>
        </w:rPr>
        <w:lastRenderedPageBreak/>
        <w:t>3.1 Výdavkové finančné operácie</w:t>
      </w:r>
    </w:p>
    <w:p w:rsidR="00B13DB5" w:rsidRDefault="00B13DB5" w:rsidP="007252A2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</w:p>
    <w:p w:rsidR="00D87C61" w:rsidRPr="00910EC9" w:rsidRDefault="00B37D3A" w:rsidP="0073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b/>
          <w:sz w:val="24"/>
          <w:szCs w:val="24"/>
        </w:rPr>
      </w:pPr>
      <w:r w:rsidRPr="00910EC9">
        <w:rPr>
          <w:rFonts w:cstheme="minorHAnsi"/>
          <w:b/>
          <w:sz w:val="24"/>
          <w:szCs w:val="24"/>
        </w:rPr>
        <w:t>Výdavkové finančné operácie na rok</w:t>
      </w:r>
      <w:r w:rsidR="00695BFA" w:rsidRPr="00910EC9">
        <w:rPr>
          <w:rFonts w:cstheme="minorHAnsi"/>
          <w:b/>
          <w:sz w:val="24"/>
          <w:szCs w:val="24"/>
        </w:rPr>
        <w:t xml:space="preserve"> </w:t>
      </w:r>
      <w:r w:rsidR="00D3195F" w:rsidRPr="00910EC9">
        <w:rPr>
          <w:rFonts w:cstheme="minorHAnsi"/>
          <w:b/>
          <w:sz w:val="24"/>
          <w:szCs w:val="24"/>
        </w:rPr>
        <w:t xml:space="preserve">2017 </w:t>
      </w:r>
      <w:r w:rsidRPr="00910EC9">
        <w:rPr>
          <w:rFonts w:cstheme="minorHAnsi"/>
          <w:sz w:val="24"/>
          <w:szCs w:val="24"/>
        </w:rPr>
        <w:t xml:space="preserve">Bratislavský samosprávny kraj </w:t>
      </w:r>
      <w:r w:rsidR="00601429">
        <w:rPr>
          <w:rFonts w:cstheme="minorHAnsi"/>
          <w:sz w:val="24"/>
          <w:szCs w:val="24"/>
        </w:rPr>
        <w:t>rozpočtuje</w:t>
      </w:r>
      <w:r w:rsidRPr="00910EC9">
        <w:rPr>
          <w:rFonts w:cstheme="minorHAnsi"/>
          <w:sz w:val="24"/>
          <w:szCs w:val="24"/>
        </w:rPr>
        <w:t xml:space="preserve"> v celkovom objeme </w:t>
      </w:r>
      <w:r w:rsidR="00D87C61" w:rsidRPr="00910EC9">
        <w:rPr>
          <w:rFonts w:cstheme="minorHAnsi"/>
          <w:b/>
          <w:sz w:val="24"/>
          <w:szCs w:val="24"/>
        </w:rPr>
        <w:t xml:space="preserve">2 717 495,46 </w:t>
      </w:r>
      <w:r w:rsidRPr="00910EC9">
        <w:rPr>
          <w:rFonts w:cstheme="minorHAnsi"/>
          <w:b/>
          <w:sz w:val="24"/>
          <w:szCs w:val="24"/>
        </w:rPr>
        <w:t>€</w:t>
      </w:r>
      <w:r w:rsidR="00D87C61" w:rsidRPr="00910EC9">
        <w:rPr>
          <w:rFonts w:cstheme="minorHAnsi"/>
          <w:b/>
          <w:sz w:val="24"/>
          <w:szCs w:val="24"/>
        </w:rPr>
        <w:t xml:space="preserve">. </w:t>
      </w:r>
    </w:p>
    <w:p w:rsidR="00910EC9" w:rsidRPr="00910EC9" w:rsidRDefault="00910EC9" w:rsidP="00B37D3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theme="minorHAnsi"/>
          <w:b/>
          <w:sz w:val="24"/>
          <w:szCs w:val="24"/>
        </w:rPr>
      </w:pPr>
    </w:p>
    <w:p w:rsidR="00736D46" w:rsidRDefault="00D87C61" w:rsidP="00736D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910EC9">
        <w:rPr>
          <w:rFonts w:cstheme="minorHAnsi"/>
          <w:sz w:val="24"/>
          <w:szCs w:val="24"/>
        </w:rPr>
        <w:t xml:space="preserve">V roku </w:t>
      </w:r>
      <w:r w:rsidR="00332D1F" w:rsidRPr="00910EC9">
        <w:rPr>
          <w:rFonts w:cstheme="minorHAnsi"/>
          <w:sz w:val="24"/>
          <w:szCs w:val="24"/>
        </w:rPr>
        <w:t xml:space="preserve">2017 </w:t>
      </w:r>
      <w:r w:rsidRPr="00910EC9">
        <w:rPr>
          <w:rFonts w:cstheme="minorHAnsi"/>
          <w:sz w:val="24"/>
          <w:szCs w:val="24"/>
        </w:rPr>
        <w:t xml:space="preserve"> plánuje </w:t>
      </w:r>
      <w:r w:rsidR="00332D1F" w:rsidRPr="00910EC9">
        <w:rPr>
          <w:rFonts w:cstheme="minorHAnsi"/>
          <w:sz w:val="24"/>
          <w:szCs w:val="24"/>
        </w:rPr>
        <w:t xml:space="preserve">BSK </w:t>
      </w:r>
      <w:r w:rsidRPr="00910EC9">
        <w:rPr>
          <w:rFonts w:cstheme="minorHAnsi"/>
          <w:sz w:val="24"/>
          <w:szCs w:val="24"/>
        </w:rPr>
        <w:t>poskytnúť</w:t>
      </w:r>
      <w:r w:rsidRPr="00910EC9">
        <w:rPr>
          <w:rFonts w:cstheme="minorHAnsi"/>
          <w:b/>
          <w:sz w:val="24"/>
          <w:szCs w:val="24"/>
        </w:rPr>
        <w:t xml:space="preserve"> </w:t>
      </w:r>
      <w:r w:rsidR="00910EC9" w:rsidRPr="00910EC9">
        <w:rPr>
          <w:rFonts w:cstheme="minorHAnsi"/>
          <w:sz w:val="24"/>
          <w:szCs w:val="24"/>
        </w:rPr>
        <w:t>návratnú finančnú výpomoc</w:t>
      </w:r>
      <w:r w:rsidR="00736D46">
        <w:rPr>
          <w:rFonts w:cstheme="minorHAnsi"/>
          <w:sz w:val="24"/>
          <w:szCs w:val="24"/>
        </w:rPr>
        <w:t>:</w:t>
      </w:r>
    </w:p>
    <w:p w:rsidR="00736D46" w:rsidRDefault="00736D46" w:rsidP="00736D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736D46" w:rsidRPr="00736D46" w:rsidRDefault="00D87C61" w:rsidP="00736D46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Calibri" w:hAnsi="Calibri" w:cstheme="minorHAnsi"/>
          <w:lang w:eastAsia="en-US"/>
        </w:rPr>
      </w:pPr>
      <w:r w:rsidRPr="00736D46">
        <w:rPr>
          <w:rFonts w:ascii="Calibri" w:hAnsi="Calibri" w:cstheme="minorHAnsi"/>
          <w:lang w:eastAsia="en-US"/>
        </w:rPr>
        <w:t xml:space="preserve">Slovenskému Domu </w:t>
      </w:r>
      <w:proofErr w:type="spellStart"/>
      <w:r w:rsidRPr="00736D46">
        <w:rPr>
          <w:rFonts w:ascii="Calibri" w:hAnsi="Calibri" w:cstheme="minorHAnsi"/>
          <w:lang w:eastAsia="en-US"/>
        </w:rPr>
        <w:t>Centrope</w:t>
      </w:r>
      <w:proofErr w:type="spellEnd"/>
      <w:r w:rsidRPr="00736D46">
        <w:rPr>
          <w:rFonts w:ascii="Calibri" w:hAnsi="Calibri" w:cstheme="minorHAnsi"/>
          <w:lang w:eastAsia="en-US"/>
        </w:rPr>
        <w:t xml:space="preserve"> vo výške 70 000,00 € na projekt „</w:t>
      </w:r>
      <w:proofErr w:type="spellStart"/>
      <w:r w:rsidRPr="00736D46">
        <w:rPr>
          <w:rFonts w:ascii="Calibri" w:hAnsi="Calibri" w:cstheme="minorHAnsi"/>
          <w:lang w:eastAsia="en-US"/>
        </w:rPr>
        <w:t>Cyrilometodejská</w:t>
      </w:r>
      <w:proofErr w:type="spellEnd"/>
      <w:r w:rsidRPr="00736D46">
        <w:rPr>
          <w:rFonts w:ascii="Calibri" w:hAnsi="Calibri" w:cstheme="minorHAnsi"/>
          <w:lang w:eastAsia="en-US"/>
        </w:rPr>
        <w:t xml:space="preserve"> </w:t>
      </w:r>
      <w:proofErr w:type="spellStart"/>
      <w:r w:rsidRPr="00736D46">
        <w:rPr>
          <w:rFonts w:ascii="Calibri" w:hAnsi="Calibri" w:cstheme="minorHAnsi"/>
          <w:lang w:eastAsia="en-US"/>
        </w:rPr>
        <w:t>steska</w:t>
      </w:r>
      <w:proofErr w:type="spellEnd"/>
      <w:r w:rsidRPr="00736D46">
        <w:rPr>
          <w:rFonts w:ascii="Calibri" w:hAnsi="Calibri" w:cstheme="minorHAnsi"/>
          <w:lang w:eastAsia="en-US"/>
        </w:rPr>
        <w:t xml:space="preserve">“ </w:t>
      </w:r>
      <w:r w:rsidR="00736D46" w:rsidRPr="00736D46">
        <w:rPr>
          <w:rFonts w:ascii="Calibri" w:hAnsi="Calibri" w:cstheme="minorHAnsi"/>
          <w:lang w:eastAsia="en-US"/>
        </w:rPr>
        <w:t>a</w:t>
      </w:r>
    </w:p>
    <w:p w:rsidR="00D87C61" w:rsidRDefault="00910EC9" w:rsidP="00736D46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0" w:beforeAutospacing="0" w:after="0" w:afterAutospacing="0"/>
        <w:ind w:left="1525" w:hanging="357"/>
        <w:jc w:val="both"/>
        <w:rPr>
          <w:rFonts w:ascii="Calibri" w:hAnsi="Calibri" w:cstheme="minorHAnsi"/>
          <w:lang w:eastAsia="en-US"/>
        </w:rPr>
      </w:pPr>
      <w:r w:rsidRPr="00736D46">
        <w:rPr>
          <w:rFonts w:ascii="Calibri" w:hAnsi="Calibri" w:cstheme="minorHAnsi"/>
          <w:lang w:eastAsia="en-US"/>
        </w:rPr>
        <w:t>zariadeniam v zriaďovateľskej pôsobnosti BSK</w:t>
      </w:r>
      <w:r w:rsidR="00332D1F" w:rsidRPr="00736D46">
        <w:rPr>
          <w:rFonts w:ascii="Calibri" w:hAnsi="Calibri" w:cstheme="minorHAnsi"/>
          <w:lang w:eastAsia="en-US"/>
        </w:rPr>
        <w:t xml:space="preserve"> </w:t>
      </w:r>
      <w:r w:rsidR="00D47C48" w:rsidRPr="00736D46">
        <w:rPr>
          <w:rFonts w:ascii="Calibri" w:hAnsi="Calibri" w:cstheme="minorHAnsi"/>
          <w:lang w:eastAsia="en-US"/>
        </w:rPr>
        <w:t>vo výške 50 000,00 €</w:t>
      </w:r>
      <w:r w:rsidR="00D47C48">
        <w:rPr>
          <w:rFonts w:ascii="Calibri" w:hAnsi="Calibri" w:cstheme="minorHAnsi"/>
          <w:lang w:eastAsia="en-US"/>
        </w:rPr>
        <w:t xml:space="preserve"> </w:t>
      </w:r>
      <w:r w:rsidR="00332D1F" w:rsidRPr="00736D46">
        <w:rPr>
          <w:rFonts w:ascii="Calibri" w:hAnsi="Calibri" w:cstheme="minorHAnsi"/>
          <w:lang w:eastAsia="en-US"/>
        </w:rPr>
        <w:t xml:space="preserve">na </w:t>
      </w:r>
      <w:proofErr w:type="spellStart"/>
      <w:r w:rsidRPr="00736D46">
        <w:rPr>
          <w:rFonts w:ascii="Calibri" w:hAnsi="Calibri" w:cstheme="minorHAnsi"/>
          <w:lang w:eastAsia="en-US"/>
        </w:rPr>
        <w:t>predfinancovanie</w:t>
      </w:r>
      <w:proofErr w:type="spellEnd"/>
      <w:r w:rsidRPr="00736D46">
        <w:rPr>
          <w:rFonts w:ascii="Calibri" w:hAnsi="Calibri" w:cstheme="minorHAnsi"/>
          <w:lang w:eastAsia="en-US"/>
        </w:rPr>
        <w:t xml:space="preserve"> projektov </w:t>
      </w:r>
      <w:r w:rsidR="00D47C48">
        <w:rPr>
          <w:rFonts w:ascii="Calibri" w:hAnsi="Calibri" w:cstheme="minorHAnsi"/>
          <w:lang w:eastAsia="en-US"/>
        </w:rPr>
        <w:t>EÚ.</w:t>
      </w:r>
    </w:p>
    <w:p w:rsidR="00736D46" w:rsidRPr="00736D46" w:rsidRDefault="00736D46" w:rsidP="00736D46">
      <w:pPr>
        <w:pStyle w:val="Odsekzoznamu"/>
        <w:autoSpaceDE w:val="0"/>
        <w:autoSpaceDN w:val="0"/>
        <w:adjustRightInd w:val="0"/>
        <w:spacing w:before="0" w:beforeAutospacing="0" w:after="0" w:afterAutospacing="0"/>
        <w:ind w:left="1525"/>
        <w:jc w:val="both"/>
        <w:rPr>
          <w:rFonts w:ascii="Calibri" w:hAnsi="Calibri" w:cstheme="minorHAnsi"/>
          <w:lang w:eastAsia="en-US"/>
        </w:rPr>
      </w:pPr>
    </w:p>
    <w:p w:rsidR="00B37D3A" w:rsidRPr="00910EC9" w:rsidRDefault="00D87C61" w:rsidP="00B37D3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910EC9">
        <w:rPr>
          <w:rFonts w:cstheme="minorHAnsi"/>
          <w:sz w:val="24"/>
          <w:szCs w:val="24"/>
        </w:rPr>
        <w:t>S</w:t>
      </w:r>
      <w:r w:rsidR="00B37D3A" w:rsidRPr="00910EC9">
        <w:rPr>
          <w:rFonts w:cstheme="minorHAnsi"/>
          <w:sz w:val="24"/>
          <w:szCs w:val="24"/>
        </w:rPr>
        <w:t>plátky istín z úverov BSK</w:t>
      </w:r>
      <w:r w:rsidRPr="00910EC9">
        <w:rPr>
          <w:rFonts w:cstheme="minorHAnsi"/>
          <w:sz w:val="24"/>
          <w:szCs w:val="24"/>
        </w:rPr>
        <w:t xml:space="preserve"> sú naplánované vo výške 2 597 495,46 €</w:t>
      </w:r>
      <w:r w:rsidR="00B37D3A" w:rsidRPr="00910EC9">
        <w:rPr>
          <w:rFonts w:cstheme="minorHAnsi"/>
          <w:sz w:val="24"/>
          <w:szCs w:val="24"/>
        </w:rPr>
        <w:t>.</w:t>
      </w:r>
    </w:p>
    <w:p w:rsidR="00B37D3A" w:rsidRDefault="00B37D3A" w:rsidP="00B37D3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theme="minorHAnsi"/>
        </w:rPr>
      </w:pPr>
    </w:p>
    <w:tbl>
      <w:tblPr>
        <w:tblW w:w="1077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248"/>
        <w:gridCol w:w="1248"/>
        <w:gridCol w:w="1354"/>
        <w:gridCol w:w="1253"/>
        <w:gridCol w:w="1269"/>
        <w:gridCol w:w="1269"/>
        <w:gridCol w:w="1147"/>
      </w:tblGrid>
      <w:tr w:rsidR="00B37D3A" w:rsidRPr="00D31458" w:rsidTr="00D87C61">
        <w:trPr>
          <w:trHeight w:hRule="exact" w:val="340"/>
        </w:trPr>
        <w:tc>
          <w:tcPr>
            <w:tcW w:w="198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B37D3A" w:rsidRPr="00A81509" w:rsidRDefault="00B37D3A" w:rsidP="00FA70DC">
            <w:pPr>
              <w:spacing w:after="0" w:line="240" w:lineRule="auto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37D3A" w:rsidRPr="00A81509" w:rsidRDefault="00B37D3A" w:rsidP="002D517E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2D517E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4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S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37D3A" w:rsidRPr="00A81509" w:rsidRDefault="00B37D3A" w:rsidP="002D517E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2D517E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5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S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37D3A" w:rsidRPr="00A81509" w:rsidRDefault="00B37D3A" w:rsidP="002D517E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2D517E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6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37D3A" w:rsidRPr="00A81509" w:rsidRDefault="00B37D3A" w:rsidP="002D517E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2D517E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6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OS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37D3A" w:rsidRPr="00A81509" w:rsidRDefault="00B37D3A" w:rsidP="002D517E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2D517E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7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N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37D3A" w:rsidRPr="00A81509" w:rsidRDefault="00B37D3A" w:rsidP="002D517E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2D517E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8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N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B37D3A" w:rsidRPr="00A81509" w:rsidRDefault="00B37D3A" w:rsidP="002D517E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</w:pP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201</w:t>
            </w:r>
            <w:r w:rsidR="002D517E"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>9</w:t>
            </w:r>
            <w:r w:rsidRPr="00A81509">
              <w:rPr>
                <w:rFonts w:cs="Calibri"/>
                <w:b/>
                <w:color w:val="FFFFFF"/>
                <w:sz w:val="20"/>
                <w:szCs w:val="20"/>
                <w:lang w:eastAsia="sk-SK"/>
              </w:rPr>
              <w:t xml:space="preserve"> N</w:t>
            </w:r>
          </w:p>
        </w:tc>
      </w:tr>
      <w:tr w:rsidR="005F20F1" w:rsidRPr="00D31458" w:rsidTr="00D87C61">
        <w:trPr>
          <w:trHeight w:hRule="exact" w:val="340"/>
        </w:trPr>
        <w:tc>
          <w:tcPr>
            <w:tcW w:w="198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F20F1" w:rsidRPr="00D31458" w:rsidRDefault="005F20F1" w:rsidP="00FA70DC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31458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Výdavkové fin. operácie</w:t>
            </w:r>
          </w:p>
        </w:tc>
        <w:tc>
          <w:tcPr>
            <w:tcW w:w="124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5F20F1" w:rsidRDefault="005F2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1 702 444,02</w:t>
            </w:r>
          </w:p>
        </w:tc>
        <w:tc>
          <w:tcPr>
            <w:tcW w:w="124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5F20F1" w:rsidRDefault="005F2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3 237 583,28</w:t>
            </w:r>
          </w:p>
        </w:tc>
        <w:tc>
          <w:tcPr>
            <w:tcW w:w="13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5F20F1" w:rsidRDefault="005F2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3 236 409,88</w:t>
            </w:r>
          </w:p>
        </w:tc>
        <w:tc>
          <w:tcPr>
            <w:tcW w:w="125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5F20F1" w:rsidRDefault="005F2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2 624 409,88</w:t>
            </w:r>
          </w:p>
        </w:tc>
        <w:tc>
          <w:tcPr>
            <w:tcW w:w="126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5F20F1" w:rsidRDefault="005F2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2 717 495,46</w:t>
            </w:r>
          </w:p>
        </w:tc>
        <w:tc>
          <w:tcPr>
            <w:tcW w:w="126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5F20F1" w:rsidRDefault="005F2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3 314 162,10</w:t>
            </w:r>
          </w:p>
        </w:tc>
        <w:tc>
          <w:tcPr>
            <w:tcW w:w="1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5F20F1" w:rsidRDefault="005F2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3 512 162,10</w:t>
            </w:r>
          </w:p>
        </w:tc>
      </w:tr>
      <w:tr w:rsidR="005F20F1" w:rsidRPr="00D31458" w:rsidTr="00D87C61">
        <w:trPr>
          <w:trHeight w:hRule="exact" w:val="340"/>
        </w:trPr>
        <w:tc>
          <w:tcPr>
            <w:tcW w:w="198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Pr="00D31458" w:rsidRDefault="005F20F1" w:rsidP="003D3EA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  810 </w:t>
            </w:r>
            <w:r w:rsidR="00D87C61">
              <w:rPr>
                <w:rFonts w:cs="Calibri"/>
                <w:color w:val="000000"/>
                <w:sz w:val="16"/>
                <w:szCs w:val="16"/>
                <w:lang w:eastAsia="sk-SK"/>
              </w:rPr>
              <w:t>–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910EC9">
              <w:rPr>
                <w:rFonts w:cs="Calibri"/>
                <w:color w:val="000000"/>
                <w:sz w:val="16"/>
                <w:szCs w:val="16"/>
                <w:lang w:eastAsia="sk-SK"/>
              </w:rPr>
              <w:t>Návratn</w:t>
            </w:r>
            <w:r w:rsidR="003D3EA0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á fin. </w:t>
            </w:r>
            <w:proofErr w:type="spellStart"/>
            <w:r w:rsidR="003D3EA0">
              <w:rPr>
                <w:rFonts w:cs="Calibri"/>
                <w:color w:val="000000"/>
                <w:sz w:val="16"/>
                <w:szCs w:val="16"/>
                <w:lang w:eastAsia="sk-SK"/>
              </w:rPr>
              <w:t>vyp</w:t>
            </w:r>
            <w:proofErr w:type="spellEnd"/>
            <w:r w:rsidR="003D3EA0">
              <w:rPr>
                <w:rFonts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Default="005F2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6 500,00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Default="005F2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1 114 674,54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Default="005F2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Default="005F2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25 100,00</w:t>
            </w:r>
          </w:p>
        </w:tc>
        <w:tc>
          <w:tcPr>
            <w:tcW w:w="126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F20F1" w:rsidRDefault="005F2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Default="005F2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Default="005F2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50 000,00</w:t>
            </w:r>
          </w:p>
        </w:tc>
      </w:tr>
      <w:tr w:rsidR="005F20F1" w:rsidRPr="00D31458" w:rsidTr="00D87C61">
        <w:trPr>
          <w:trHeight w:hRule="exact" w:val="34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Pr="00D31458" w:rsidRDefault="005F20F1" w:rsidP="00FA70D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  820 - </w:t>
            </w:r>
            <w:r w:rsidRPr="00D31458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Splácanie istín 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Default="005F2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1 695 944,02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Default="005F2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2 122 908,74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Default="005F2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3 236 409,88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Default="005F2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2 599 309,88</w:t>
            </w:r>
          </w:p>
        </w:tc>
        <w:tc>
          <w:tcPr>
            <w:tcW w:w="1269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F20F1" w:rsidRDefault="005F2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2 597 495,46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Default="005F2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3 264 162,10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1" w:rsidRDefault="005F2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3 462 162,10</w:t>
            </w:r>
          </w:p>
        </w:tc>
      </w:tr>
    </w:tbl>
    <w:p w:rsidR="00B13DB5" w:rsidRDefault="00B13DB5" w:rsidP="00B37D3A">
      <w:pPr>
        <w:pStyle w:val="Zkladntext"/>
        <w:spacing w:after="0" w:line="276" w:lineRule="auto"/>
        <w:jc w:val="both"/>
        <w:rPr>
          <w:rFonts w:asciiTheme="minorHAnsi" w:hAnsiTheme="minorHAnsi" w:cstheme="minorHAnsi"/>
          <w:lang w:eastAsia="en-US"/>
        </w:rPr>
      </w:pPr>
    </w:p>
    <w:p w:rsidR="00B13DB5" w:rsidRDefault="00B13DB5" w:rsidP="007252A2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</w:p>
    <w:p w:rsidR="00B13DB5" w:rsidRDefault="00B13DB5" w:rsidP="00B13DB5">
      <w:pPr>
        <w:pStyle w:val="Zkladntext"/>
        <w:spacing w:after="0"/>
        <w:ind w:firstLine="708"/>
        <w:jc w:val="both"/>
        <w:rPr>
          <w:rFonts w:asciiTheme="minorHAnsi" w:hAnsiTheme="minorHAnsi" w:cstheme="minorHAnsi"/>
        </w:rPr>
      </w:pPr>
      <w:r w:rsidRPr="00F63EF3">
        <w:rPr>
          <w:rFonts w:asciiTheme="minorHAnsi" w:hAnsiTheme="minorHAnsi" w:cstheme="minorHAnsi"/>
        </w:rPr>
        <w:t>Nasledovná tabuľka prezentuje prehľad splátok istín z úverov BSK v roku 201</w:t>
      </w:r>
      <w:r w:rsidR="00695BFA">
        <w:rPr>
          <w:rFonts w:asciiTheme="minorHAnsi" w:hAnsiTheme="minorHAnsi" w:cstheme="minorHAnsi"/>
        </w:rPr>
        <w:t>7</w:t>
      </w:r>
      <w:r w:rsidRPr="00F63EF3">
        <w:rPr>
          <w:rFonts w:asciiTheme="minorHAnsi" w:hAnsiTheme="minorHAnsi" w:cstheme="minorHAnsi"/>
        </w:rPr>
        <w:t>:</w:t>
      </w:r>
    </w:p>
    <w:p w:rsidR="00F63EF3" w:rsidRDefault="00F63EF3" w:rsidP="00B13DB5">
      <w:pPr>
        <w:pStyle w:val="Zkladntext"/>
        <w:spacing w:after="0"/>
        <w:ind w:firstLine="708"/>
        <w:jc w:val="both"/>
        <w:rPr>
          <w:rFonts w:asciiTheme="minorHAnsi" w:hAnsiTheme="minorHAnsi" w:cstheme="minorHAnsi"/>
        </w:rPr>
      </w:pPr>
    </w:p>
    <w:tbl>
      <w:tblPr>
        <w:tblW w:w="9497" w:type="dxa"/>
        <w:tblInd w:w="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755"/>
        <w:gridCol w:w="3474"/>
      </w:tblGrid>
      <w:tr w:rsidR="00F63EF3" w:rsidTr="00F63EF3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95B3D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63EF3" w:rsidRDefault="00F63EF3" w:rsidP="00F63EF3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/>
              </w:rPr>
              <w:t>Finančná inštitúcia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95B3D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63EF3" w:rsidRDefault="00F63EF3" w:rsidP="00C15997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/>
              </w:rPr>
              <w:t>Výška ročnej splátky istiny v roku 201</w:t>
            </w:r>
            <w:r w:rsidR="00C15997">
              <w:rPr>
                <w:b/>
                <w:bCs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63EF3" w:rsidRDefault="00F63EF3" w:rsidP="00C1599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/>
              </w:rPr>
              <w:t>Zostatok istiny k 31.12.201</w:t>
            </w:r>
            <w:r w:rsidR="00C15997">
              <w:rPr>
                <w:b/>
                <w:bCs/>
                <w:color w:val="000000"/>
                <w:sz w:val="20"/>
                <w:szCs w:val="20"/>
                <w:lang w:eastAsia="sk-SK"/>
              </w:rPr>
              <w:t>7</w:t>
            </w:r>
          </w:p>
        </w:tc>
      </w:tr>
      <w:tr w:rsidR="00C15997" w:rsidTr="00F63EF3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EIB I.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jc w:val="right"/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282 501,44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DCE6F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5997" w:rsidRPr="00C15997" w:rsidRDefault="00C15997">
            <w:pPr>
              <w:jc w:val="right"/>
              <w:rPr>
                <w:rFonts w:eastAsiaTheme="minorHAnsi"/>
                <w:sz w:val="20"/>
                <w:szCs w:val="20"/>
                <w:highlight w:val="yellow"/>
                <w:lang w:eastAsia="sk-SK"/>
              </w:rPr>
            </w:pPr>
            <w:r w:rsidRPr="00C15997">
              <w:rPr>
                <w:sz w:val="20"/>
                <w:szCs w:val="20"/>
                <w:lang w:eastAsia="sk-SK"/>
              </w:rPr>
              <w:t>5 932 530,18</w:t>
            </w:r>
          </w:p>
        </w:tc>
      </w:tr>
      <w:tr w:rsidR="00C15997" w:rsidTr="00F63EF3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EIB II.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jc w:val="right"/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126 666,66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DCE6F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5997" w:rsidRPr="00C15997" w:rsidRDefault="00C15997" w:rsidP="007B3E19">
            <w:pPr>
              <w:jc w:val="right"/>
              <w:rPr>
                <w:rFonts w:eastAsiaTheme="minorHAnsi"/>
                <w:sz w:val="20"/>
                <w:szCs w:val="20"/>
                <w:highlight w:val="yellow"/>
                <w:lang w:eastAsia="sk-SK"/>
              </w:rPr>
            </w:pPr>
            <w:r w:rsidRPr="00C15997">
              <w:rPr>
                <w:sz w:val="20"/>
                <w:szCs w:val="20"/>
                <w:lang w:eastAsia="sk-SK"/>
              </w:rPr>
              <w:t>2 913 333,</w:t>
            </w:r>
            <w:r w:rsidR="007B3E19">
              <w:rPr>
                <w:sz w:val="20"/>
                <w:szCs w:val="20"/>
                <w:lang w:eastAsia="sk-SK"/>
              </w:rPr>
              <w:t>38</w:t>
            </w:r>
          </w:p>
        </w:tc>
      </w:tr>
      <w:tr w:rsidR="00C15997" w:rsidTr="00F63EF3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EIB III.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jc w:val="right"/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208 579,16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DCE6F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5997" w:rsidRPr="00C15997" w:rsidRDefault="00C15997">
            <w:pPr>
              <w:jc w:val="right"/>
              <w:rPr>
                <w:rFonts w:eastAsiaTheme="minorHAnsi"/>
                <w:sz w:val="20"/>
                <w:szCs w:val="20"/>
                <w:highlight w:val="yellow"/>
                <w:lang w:eastAsia="sk-SK"/>
              </w:rPr>
            </w:pPr>
            <w:r w:rsidRPr="00C15997">
              <w:rPr>
                <w:sz w:val="20"/>
                <w:szCs w:val="20"/>
                <w:lang w:eastAsia="sk-SK"/>
              </w:rPr>
              <w:t>5 005 900,04</w:t>
            </w:r>
          </w:p>
        </w:tc>
      </w:tr>
      <w:tr w:rsidR="00C15997" w:rsidTr="00F63EF3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EIB IV.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jc w:val="right"/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118 704,16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DCE6F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5997" w:rsidRPr="00C15997" w:rsidRDefault="00C15997">
            <w:pPr>
              <w:jc w:val="right"/>
              <w:rPr>
                <w:rFonts w:eastAsiaTheme="minorHAnsi"/>
                <w:sz w:val="20"/>
                <w:szCs w:val="20"/>
                <w:highlight w:val="yellow"/>
                <w:lang w:eastAsia="sk-SK"/>
              </w:rPr>
            </w:pPr>
            <w:r w:rsidRPr="00C15997">
              <w:rPr>
                <w:sz w:val="20"/>
                <w:szCs w:val="20"/>
                <w:lang w:eastAsia="sk-SK"/>
              </w:rPr>
              <w:t>2 967 603,86</w:t>
            </w:r>
          </w:p>
        </w:tc>
      </w:tr>
      <w:tr w:rsidR="00C15997" w:rsidTr="00F63EF3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EIB V.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jc w:val="right"/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99 282,00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DCE6F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5997" w:rsidRPr="00C15997" w:rsidRDefault="002D517E">
            <w:pPr>
              <w:jc w:val="right"/>
              <w:rPr>
                <w:rFonts w:eastAsiaTheme="minorHAnsi"/>
                <w:sz w:val="20"/>
                <w:szCs w:val="20"/>
                <w:highlight w:val="yellow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2 581 331,77</w:t>
            </w:r>
          </w:p>
        </w:tc>
      </w:tr>
      <w:tr w:rsidR="00C15997" w:rsidTr="00F63EF3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KB I.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jc w:val="right"/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500 852,00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DCE6F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5997" w:rsidRPr="00C15997" w:rsidRDefault="00C15997">
            <w:pPr>
              <w:jc w:val="right"/>
              <w:rPr>
                <w:rFonts w:eastAsiaTheme="minorHAnsi"/>
                <w:sz w:val="20"/>
                <w:szCs w:val="20"/>
                <w:highlight w:val="yellow"/>
                <w:lang w:eastAsia="sk-SK"/>
              </w:rPr>
            </w:pPr>
            <w:r w:rsidRPr="00C15997">
              <w:rPr>
                <w:sz w:val="20"/>
                <w:szCs w:val="20"/>
                <w:lang w:eastAsia="sk-SK"/>
              </w:rPr>
              <w:t>4 257 246,77</w:t>
            </w:r>
          </w:p>
        </w:tc>
      </w:tr>
      <w:tr w:rsidR="00C15997" w:rsidTr="00F63EF3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KB II.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jc w:val="right"/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571 428,00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DCE6F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5997" w:rsidRPr="00C15997" w:rsidRDefault="00C15997">
            <w:pPr>
              <w:jc w:val="right"/>
              <w:rPr>
                <w:rFonts w:eastAsiaTheme="minorHAnsi"/>
                <w:sz w:val="20"/>
                <w:szCs w:val="20"/>
                <w:highlight w:val="yellow"/>
                <w:lang w:eastAsia="sk-SK"/>
              </w:rPr>
            </w:pPr>
            <w:r w:rsidRPr="00C15997">
              <w:rPr>
                <w:sz w:val="20"/>
                <w:szCs w:val="20"/>
                <w:lang w:eastAsia="sk-SK"/>
              </w:rPr>
              <w:t>4 000 002,00</w:t>
            </w:r>
          </w:p>
        </w:tc>
      </w:tr>
      <w:tr w:rsidR="00C15997" w:rsidTr="00F63EF3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KB III.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jc w:val="right"/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203 454,00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DCE6F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5997" w:rsidRPr="00C15997" w:rsidRDefault="00C15997">
            <w:pPr>
              <w:jc w:val="right"/>
              <w:rPr>
                <w:rFonts w:eastAsiaTheme="minorHAnsi"/>
                <w:sz w:val="20"/>
                <w:szCs w:val="20"/>
                <w:highlight w:val="yellow"/>
                <w:lang w:eastAsia="sk-SK"/>
              </w:rPr>
            </w:pPr>
            <w:r w:rsidRPr="00C15997">
              <w:rPr>
                <w:sz w:val="20"/>
                <w:szCs w:val="20"/>
                <w:lang w:eastAsia="sk-SK"/>
              </w:rPr>
              <w:t>1 627 626,57</w:t>
            </w:r>
          </w:p>
        </w:tc>
      </w:tr>
      <w:tr w:rsidR="00C15997" w:rsidTr="00F63EF3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rPr>
                <w:rFonts w:eastAsia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OTP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jc w:val="right"/>
              <w:rPr>
                <w:rFonts w:eastAsia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152 692,04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DCE6F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5997" w:rsidRPr="00C15997" w:rsidRDefault="00C15997">
            <w:pPr>
              <w:jc w:val="right"/>
              <w:rPr>
                <w:rFonts w:eastAsiaTheme="minorHAnsi"/>
                <w:sz w:val="20"/>
                <w:szCs w:val="20"/>
                <w:highlight w:val="yellow"/>
                <w:lang w:eastAsia="sk-SK"/>
              </w:rPr>
            </w:pPr>
            <w:r w:rsidRPr="00C15997">
              <w:rPr>
                <w:sz w:val="20"/>
                <w:szCs w:val="20"/>
                <w:lang w:eastAsia="sk-SK"/>
              </w:rPr>
              <w:t>1 145 846,90</w:t>
            </w:r>
          </w:p>
        </w:tc>
      </w:tr>
      <w:tr w:rsidR="00C15997" w:rsidTr="00C15997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15997" w:rsidRPr="00C15997" w:rsidRDefault="00C15997">
            <w:pPr>
              <w:rPr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SLSP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15997" w:rsidRPr="00C15997" w:rsidRDefault="00C15997">
            <w:pPr>
              <w:jc w:val="right"/>
              <w:rPr>
                <w:color w:val="000000"/>
                <w:sz w:val="20"/>
                <w:szCs w:val="20"/>
                <w:lang w:eastAsia="sk-SK"/>
              </w:rPr>
            </w:pPr>
            <w:r w:rsidRPr="00C15997">
              <w:rPr>
                <w:color w:val="000000"/>
                <w:sz w:val="20"/>
                <w:szCs w:val="20"/>
                <w:lang w:eastAsia="sk-SK"/>
              </w:rPr>
              <w:t>333</w:t>
            </w:r>
            <w:r w:rsidR="007B3E19">
              <w:rPr>
                <w:color w:val="000000"/>
                <w:sz w:val="20"/>
                <w:szCs w:val="20"/>
                <w:lang w:eastAsia="sk-SK"/>
              </w:rPr>
              <w:t> </w:t>
            </w:r>
            <w:r w:rsidRPr="00C15997">
              <w:rPr>
                <w:color w:val="000000"/>
                <w:sz w:val="20"/>
                <w:szCs w:val="20"/>
                <w:lang w:eastAsia="sk-SK"/>
              </w:rPr>
              <w:t>336</w:t>
            </w:r>
            <w:r w:rsidR="007B3E19">
              <w:rPr>
                <w:color w:val="000000"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DCE6F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15997" w:rsidRPr="00C15997" w:rsidRDefault="00C15997">
            <w:pPr>
              <w:jc w:val="right"/>
              <w:rPr>
                <w:color w:val="000000"/>
                <w:sz w:val="20"/>
                <w:szCs w:val="20"/>
                <w:lang w:eastAsia="sk-SK"/>
              </w:rPr>
            </w:pPr>
            <w:r w:rsidRPr="00C15997">
              <w:rPr>
                <w:color w:val="000000"/>
                <w:sz w:val="20"/>
                <w:szCs w:val="20"/>
                <w:lang w:eastAsia="sk-SK"/>
              </w:rPr>
              <w:t>4 037 718,80</w:t>
            </w:r>
          </w:p>
        </w:tc>
      </w:tr>
      <w:tr w:rsidR="007B3E19" w:rsidTr="00C15997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B3E19" w:rsidRDefault="007B3E19" w:rsidP="003F057D">
            <w:pPr>
              <w:rPr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nov</w:t>
            </w:r>
            <w:r w:rsidR="003F057D">
              <w:rPr>
                <w:color w:val="000000"/>
                <w:sz w:val="20"/>
                <w:szCs w:val="20"/>
                <w:lang w:eastAsia="sk-SK"/>
              </w:rPr>
              <w:t>é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úver</w:t>
            </w:r>
            <w:r w:rsidR="003F057D">
              <w:rPr>
                <w:color w:val="000000"/>
                <w:sz w:val="20"/>
                <w:szCs w:val="20"/>
                <w:lang w:eastAsia="sk-SK"/>
              </w:rPr>
              <w:t>y</w:t>
            </w:r>
            <w:r w:rsidR="0019290B">
              <w:rPr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B3E19" w:rsidRPr="00C15997" w:rsidRDefault="002D517E">
            <w:pPr>
              <w:jc w:val="right"/>
              <w:rPr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DCE6F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B3E19" w:rsidRPr="00C15997" w:rsidRDefault="0019290B">
            <w:pPr>
              <w:jc w:val="right"/>
              <w:rPr>
                <w:color w:val="000000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>2</w:t>
            </w:r>
            <w:r w:rsidR="007B3E19">
              <w:rPr>
                <w:color w:val="000000"/>
                <w:sz w:val="20"/>
                <w:szCs w:val="20"/>
                <w:lang w:eastAsia="sk-SK"/>
              </w:rPr>
              <w:t>0 000 000,00</w:t>
            </w:r>
          </w:p>
        </w:tc>
      </w:tr>
      <w:tr w:rsidR="00C15997" w:rsidTr="00F63EF3">
        <w:trPr>
          <w:trHeight w:hRule="exact" w:val="340"/>
        </w:trPr>
        <w:tc>
          <w:tcPr>
            <w:tcW w:w="226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15997" w:rsidRDefault="00C15997">
            <w:pP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5997" w:rsidRPr="00C15997" w:rsidRDefault="007B3E19">
            <w:pPr>
              <w:jc w:val="right"/>
              <w:rPr>
                <w:rFonts w:eastAsiaTheme="minorHAnsi"/>
                <w:b/>
                <w:bCs/>
                <w:sz w:val="20"/>
                <w:szCs w:val="20"/>
                <w:highlight w:val="yellow"/>
                <w:lang w:eastAsia="sk-SK"/>
              </w:rPr>
            </w:pPr>
            <w:r w:rsidRPr="007B3E19">
              <w:rPr>
                <w:b/>
                <w:bCs/>
                <w:sz w:val="20"/>
                <w:szCs w:val="20"/>
                <w:lang w:eastAsia="sk-SK"/>
              </w:rPr>
              <w:t>2 597 495,46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5997" w:rsidRPr="00C15997" w:rsidRDefault="007B3E19">
            <w:pPr>
              <w:jc w:val="right"/>
              <w:rPr>
                <w:rFonts w:eastAsiaTheme="minorHAnsi"/>
                <w:b/>
                <w:bCs/>
                <w:highlight w:val="yellow"/>
              </w:rPr>
            </w:pPr>
            <w:r w:rsidRPr="007B3E19">
              <w:rPr>
                <w:b/>
                <w:bCs/>
                <w:sz w:val="20"/>
                <w:szCs w:val="20"/>
                <w:lang w:eastAsia="sk-SK"/>
              </w:rPr>
              <w:t>54 469 140,27</w:t>
            </w:r>
          </w:p>
        </w:tc>
      </w:tr>
    </w:tbl>
    <w:p w:rsidR="00F63EF3" w:rsidRDefault="00F63EF3" w:rsidP="00B13DB5">
      <w:pPr>
        <w:pStyle w:val="Zkladntext"/>
        <w:spacing w:after="0"/>
        <w:ind w:firstLine="708"/>
        <w:jc w:val="both"/>
        <w:rPr>
          <w:rFonts w:asciiTheme="minorHAnsi" w:hAnsiTheme="minorHAnsi" w:cstheme="minorHAnsi"/>
        </w:rPr>
      </w:pPr>
    </w:p>
    <w:p w:rsidR="00F63EF3" w:rsidRDefault="00F63EF3" w:rsidP="00B13DB5">
      <w:pPr>
        <w:pStyle w:val="Zkladntext"/>
        <w:spacing w:after="0"/>
        <w:ind w:firstLine="708"/>
        <w:jc w:val="both"/>
        <w:rPr>
          <w:rFonts w:asciiTheme="minorHAnsi" w:hAnsiTheme="minorHAnsi" w:cstheme="minorHAnsi"/>
        </w:rPr>
      </w:pPr>
    </w:p>
    <w:p w:rsidR="00B51DFE" w:rsidRDefault="00B51DFE" w:rsidP="00B13DB5">
      <w:pPr>
        <w:pStyle w:val="Zkladntext"/>
        <w:spacing w:after="0"/>
        <w:ind w:firstLine="708"/>
        <w:jc w:val="both"/>
        <w:rPr>
          <w:rFonts w:asciiTheme="minorHAnsi" w:hAnsiTheme="minorHAnsi" w:cstheme="minorHAnsi"/>
        </w:rPr>
      </w:pPr>
    </w:p>
    <w:p w:rsidR="00A63C5D" w:rsidRDefault="00A63C5D" w:rsidP="00B13DB5">
      <w:pPr>
        <w:pStyle w:val="Zkladntext"/>
        <w:spacing w:after="0"/>
        <w:ind w:firstLine="708"/>
        <w:jc w:val="both"/>
        <w:rPr>
          <w:rFonts w:asciiTheme="minorHAnsi" w:hAnsiTheme="minorHAnsi" w:cstheme="minorHAnsi"/>
        </w:rPr>
      </w:pPr>
    </w:p>
    <w:p w:rsidR="00B51DFE" w:rsidRDefault="00B51DFE" w:rsidP="00B13DB5">
      <w:pPr>
        <w:pStyle w:val="Zkladntext"/>
        <w:spacing w:after="0"/>
        <w:ind w:firstLine="708"/>
        <w:jc w:val="both"/>
        <w:rPr>
          <w:rFonts w:asciiTheme="minorHAnsi" w:hAnsiTheme="minorHAnsi" w:cstheme="minorHAnsi"/>
        </w:rPr>
      </w:pPr>
    </w:p>
    <w:p w:rsidR="0019290B" w:rsidRDefault="0019290B" w:rsidP="00B13DB5">
      <w:pPr>
        <w:pStyle w:val="Zkladntext"/>
        <w:spacing w:after="0"/>
        <w:ind w:firstLine="708"/>
        <w:jc w:val="both"/>
        <w:rPr>
          <w:rFonts w:asciiTheme="minorHAnsi" w:hAnsiTheme="minorHAnsi" w:cstheme="minorHAnsi"/>
        </w:rPr>
      </w:pPr>
    </w:p>
    <w:p w:rsidR="00F63EF3" w:rsidRDefault="00F63EF3" w:rsidP="00F63EF3">
      <w:pPr>
        <w:pStyle w:val="Zkladntext"/>
        <w:spacing w:after="0"/>
        <w:jc w:val="both"/>
        <w:rPr>
          <w:rFonts w:asciiTheme="minorHAnsi" w:hAnsiTheme="minorHAnsi" w:cstheme="minorHAnsi"/>
        </w:rPr>
      </w:pPr>
    </w:p>
    <w:p w:rsidR="00702408" w:rsidRPr="00A83F7F" w:rsidRDefault="00702408" w:rsidP="00AD1A61">
      <w:pPr>
        <w:pStyle w:val="Odsekzoznamu"/>
        <w:numPr>
          <w:ilvl w:val="0"/>
          <w:numId w:val="17"/>
        </w:numPr>
        <w:rPr>
          <w:rFonts w:asciiTheme="minorHAnsi" w:hAnsiTheme="minorHAnsi" w:cstheme="minorHAnsi"/>
          <w:b/>
          <w:sz w:val="32"/>
          <w:szCs w:val="32"/>
        </w:rPr>
      </w:pPr>
      <w:r w:rsidRPr="00A83F7F">
        <w:rPr>
          <w:rFonts w:asciiTheme="minorHAnsi" w:hAnsiTheme="minorHAnsi" w:cstheme="minorHAnsi"/>
          <w:b/>
          <w:sz w:val="32"/>
          <w:szCs w:val="32"/>
        </w:rPr>
        <w:lastRenderedPageBreak/>
        <w:t>Programový rozpočet na roky</w:t>
      </w:r>
      <w:r w:rsidR="00AB279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D3195F">
        <w:rPr>
          <w:rFonts w:asciiTheme="minorHAnsi" w:hAnsiTheme="minorHAnsi" w:cstheme="minorHAnsi"/>
          <w:b/>
          <w:sz w:val="32"/>
          <w:szCs w:val="32"/>
        </w:rPr>
        <w:t xml:space="preserve">2017 </w:t>
      </w:r>
      <w:r w:rsidRPr="00A83F7F">
        <w:rPr>
          <w:rFonts w:asciiTheme="minorHAnsi" w:hAnsiTheme="minorHAnsi" w:cstheme="minorHAnsi"/>
          <w:b/>
          <w:sz w:val="32"/>
          <w:szCs w:val="32"/>
        </w:rPr>
        <w:t>-</w:t>
      </w:r>
      <w:r w:rsidRPr="00AD1A6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A83F7F">
        <w:rPr>
          <w:rFonts w:asciiTheme="minorHAnsi" w:hAnsiTheme="minorHAnsi" w:cstheme="minorHAnsi"/>
          <w:b/>
          <w:sz w:val="32"/>
          <w:szCs w:val="32"/>
        </w:rPr>
        <w:t>201</w:t>
      </w:r>
      <w:r w:rsidR="00AB279D">
        <w:rPr>
          <w:rFonts w:asciiTheme="minorHAnsi" w:hAnsiTheme="minorHAnsi" w:cstheme="minorHAnsi"/>
          <w:b/>
          <w:sz w:val="32"/>
          <w:szCs w:val="32"/>
        </w:rPr>
        <w:t>9</w:t>
      </w:r>
    </w:p>
    <w:p w:rsidR="00A63C5D" w:rsidRPr="005459EE" w:rsidRDefault="00A63C5D" w:rsidP="00A63C5D">
      <w:pPr>
        <w:spacing w:before="100" w:beforeAutospacing="1" w:after="100" w:afterAutospacing="1" w:line="240" w:lineRule="auto"/>
        <w:outlineLvl w:val="1"/>
        <w:rPr>
          <w:b/>
          <w:bCs/>
          <w:sz w:val="36"/>
          <w:szCs w:val="36"/>
        </w:rPr>
      </w:pPr>
      <w:r w:rsidRPr="005459EE">
        <w:rPr>
          <w:b/>
          <w:bCs/>
          <w:color w:val="000080"/>
          <w:sz w:val="36"/>
          <w:szCs w:val="36"/>
        </w:rPr>
        <w:t>Program 1: Plánovanie, manažment a kontrola</w:t>
      </w:r>
      <w:r w:rsidRPr="005459EE">
        <w:rPr>
          <w:b/>
          <w:bCs/>
          <w:sz w:val="36"/>
          <w:szCs w:val="36"/>
        </w:rPr>
        <w:t xml:space="preserve"> </w:t>
      </w:r>
    </w:p>
    <w:p w:rsidR="00A63C5D" w:rsidRPr="005459EE" w:rsidRDefault="00A63C5D" w:rsidP="00A63C5D">
      <w:pPr>
        <w:spacing w:before="100" w:beforeAutospacing="1" w:after="100" w:afterAutospacing="1" w:line="240" w:lineRule="auto"/>
        <w:rPr>
          <w:sz w:val="24"/>
          <w:szCs w:val="24"/>
        </w:rPr>
      </w:pPr>
      <w:r w:rsidRPr="005459EE">
        <w:rPr>
          <w:b/>
          <w:bCs/>
          <w:sz w:val="24"/>
          <w:szCs w:val="24"/>
        </w:rPr>
        <w:t xml:space="preserve">Zámer: </w:t>
      </w:r>
      <w:r w:rsidRPr="005459EE">
        <w:rPr>
          <w:sz w:val="24"/>
          <w:szCs w:val="24"/>
        </w:rPr>
        <w:t>Trvalo udržateľný rozvoj BSK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2232"/>
        <w:gridCol w:w="1359"/>
        <w:gridCol w:w="1479"/>
        <w:gridCol w:w="653"/>
        <w:gridCol w:w="1479"/>
        <w:gridCol w:w="653"/>
        <w:gridCol w:w="1479"/>
        <w:gridCol w:w="668"/>
      </w:tblGrid>
      <w:tr w:rsidR="00A63C5D" w:rsidRPr="005459EE" w:rsidTr="00307AEE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59EE">
              <w:rPr>
                <w:b/>
                <w:bCs/>
                <w:i/>
                <w:iCs/>
                <w:sz w:val="24"/>
                <w:szCs w:val="24"/>
              </w:rPr>
              <w:t>Rozpočet v EUR</w:t>
            </w:r>
          </w:p>
        </w:tc>
      </w:tr>
      <w:tr w:rsidR="00A63C5D" w:rsidRPr="005459EE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0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63C5D" w:rsidRPr="005459EE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Výdavky celkom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8 732 177,03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10 828 408,72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124,01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27 887 520,23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257,54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17 257 563,42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61,88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</w:tr>
      <w:tr w:rsidR="00A63C5D" w:rsidRPr="005459EE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600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Bežné výdavky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6 047 177,03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5 526 404,95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91,39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6 284 033,69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113,71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6 778 385,16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107,87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</w:tr>
      <w:tr w:rsidR="00A63C5D" w:rsidRPr="005459EE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610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Mzdy, platy, ...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1 370 773,22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1 522 345,44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111,06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1 536 903,81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100,96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1 552 190,10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100,99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</w:tr>
      <w:tr w:rsidR="00A63C5D" w:rsidRPr="005459EE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620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Poistné do poisťovní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670 876,17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967 985,51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144,29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1 222 429,43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126,29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1 663 826,57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136,11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</w:tr>
      <w:tr w:rsidR="00A63C5D" w:rsidRPr="005459EE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630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Tovary a služby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3 076 315,57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2 403 281,61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78,12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2 408 515,86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100,22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2 401 291,70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99,70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</w:tr>
      <w:tr w:rsidR="00A63C5D" w:rsidRPr="005459EE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640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Bežné transfery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570 000,00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45 000,00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7,89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30 000,00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66,67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30 000,00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100,00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</w:tr>
      <w:tr w:rsidR="00A63C5D" w:rsidRPr="005459EE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650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Splácanie úrokov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359 212,07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587 792,39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163,63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1 086 184,59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184,79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1 131 076,79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104,13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</w:tr>
      <w:tr w:rsidR="00A63C5D" w:rsidRPr="005459EE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700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Kapitálové výdavky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2 685 000,00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5 302 003,77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197,47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21 603 486,54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407,46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10 479 178,26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b/>
                <w:bCs/>
                <w:sz w:val="20"/>
                <w:szCs w:val="20"/>
              </w:rPr>
              <w:t>48,51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</w:tr>
      <w:tr w:rsidR="00A63C5D" w:rsidRPr="005459EE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710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459EE">
              <w:rPr>
                <w:sz w:val="20"/>
                <w:szCs w:val="20"/>
              </w:rPr>
              <w:t>Obst</w:t>
            </w:r>
            <w:proofErr w:type="spellEnd"/>
            <w:r w:rsidRPr="005459EE">
              <w:rPr>
                <w:sz w:val="20"/>
                <w:szCs w:val="20"/>
              </w:rPr>
              <w:t xml:space="preserve">. </w:t>
            </w:r>
            <w:proofErr w:type="spellStart"/>
            <w:r w:rsidRPr="005459EE">
              <w:rPr>
                <w:sz w:val="20"/>
                <w:szCs w:val="20"/>
              </w:rPr>
              <w:t>kapit</w:t>
            </w:r>
            <w:proofErr w:type="spellEnd"/>
            <w:r w:rsidRPr="005459EE">
              <w:rPr>
                <w:sz w:val="20"/>
                <w:szCs w:val="20"/>
              </w:rPr>
              <w:t>. aktív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2 685 000,00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5 302 003,77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197,47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21 603 486,54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407,46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10 479 178,26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63C5D" w:rsidRPr="005459EE" w:rsidRDefault="00A63C5D" w:rsidP="00307AE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459EE">
              <w:rPr>
                <w:sz w:val="20"/>
                <w:szCs w:val="20"/>
              </w:rPr>
              <w:t>48,51</w:t>
            </w:r>
            <w:r w:rsidRPr="005459EE">
              <w:rPr>
                <w:sz w:val="24"/>
                <w:szCs w:val="24"/>
              </w:rPr>
              <w:t xml:space="preserve"> </w:t>
            </w:r>
          </w:p>
        </w:tc>
      </w:tr>
    </w:tbl>
    <w:p w:rsidR="007169FD" w:rsidRPr="00A63C5D" w:rsidRDefault="00A63C5D" w:rsidP="00245C27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5459EE">
        <w:rPr>
          <w:b/>
          <w:bCs/>
          <w:sz w:val="24"/>
          <w:szCs w:val="24"/>
        </w:rPr>
        <w:t xml:space="preserve">Komentár: </w:t>
      </w:r>
      <w:r w:rsidRPr="005459EE">
        <w:rPr>
          <w:sz w:val="24"/>
          <w:szCs w:val="24"/>
        </w:rPr>
        <w:t>Program zahŕňa výkon funkcií manažmentu Bratislavského samosprávneho kraja na čele</w:t>
      </w:r>
      <w:r w:rsidR="004F1F37">
        <w:rPr>
          <w:sz w:val="24"/>
          <w:szCs w:val="24"/>
        </w:rPr>
        <w:t xml:space="preserve">               </w:t>
      </w:r>
      <w:r w:rsidRPr="005459EE">
        <w:rPr>
          <w:sz w:val="24"/>
          <w:szCs w:val="24"/>
        </w:rPr>
        <w:t xml:space="preserve"> s predsedom samosprávneho kraja, podpredsedami a poslancami zastupiteľstva BSK. Súčasťou programu sú aktivity a činnosti samosprávneho kraja súvisiace so zahraničnou, koncepčnou a plánovacou politikou, ako aj ekonomickou a kontrolnou činnosťou.</w:t>
      </w:r>
      <w:r>
        <w:rPr>
          <w:sz w:val="24"/>
          <w:szCs w:val="24"/>
        </w:rPr>
        <w:t xml:space="preserve"> </w:t>
      </w:r>
      <w:r w:rsidRPr="005459EE">
        <w:rPr>
          <w:sz w:val="24"/>
          <w:szCs w:val="24"/>
        </w:rPr>
        <w:t xml:space="preserve">Na zabezpečenie všetkých aktivít a činností v rámci programu BSK financuje nasledovné podprogramy: Výkon funkcie predsedu, podpredsedov a poslancov zastupiteľstva BSK, Zahraničné vzťahy a Európske záležitosti, Územné plánovanie, GIS, ŽP, stratégia a riadenie projektov, Kontrola, Daňová a rozpočtová politika, Právne služby, INTERACT a Implementácia projektov Operačného programu Bratislavský kraj. </w:t>
      </w:r>
    </w:p>
    <w:p w:rsidR="007169FD" w:rsidRPr="00F24561" w:rsidRDefault="007169FD" w:rsidP="007169FD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</w:rPr>
      </w:pPr>
      <w:r w:rsidRPr="00F24561">
        <w:rPr>
          <w:b/>
          <w:bCs/>
          <w:color w:val="0000FF"/>
          <w:sz w:val="27"/>
          <w:szCs w:val="27"/>
        </w:rPr>
        <w:t>Podprogram 1.1: Výkon funkcie predsedu, podpredsedov a poslancov zastupiteľstva BSK</w:t>
      </w:r>
      <w:r w:rsidRPr="00F24561">
        <w:rPr>
          <w:b/>
          <w:bCs/>
          <w:sz w:val="27"/>
          <w:szCs w:val="27"/>
        </w:rPr>
        <w:t xml:space="preserve"> </w:t>
      </w:r>
    </w:p>
    <w:p w:rsidR="007169FD" w:rsidRPr="00F24561" w:rsidRDefault="007169FD" w:rsidP="0046030D">
      <w:pPr>
        <w:spacing w:before="100" w:beforeAutospacing="1" w:after="120" w:line="240" w:lineRule="auto"/>
        <w:rPr>
          <w:sz w:val="24"/>
          <w:szCs w:val="24"/>
        </w:rPr>
      </w:pPr>
      <w:r w:rsidRPr="00F24561">
        <w:rPr>
          <w:b/>
          <w:bCs/>
          <w:sz w:val="24"/>
          <w:szCs w:val="24"/>
        </w:rPr>
        <w:t xml:space="preserve">Zámer: </w:t>
      </w:r>
      <w:r w:rsidRPr="00F24561">
        <w:rPr>
          <w:sz w:val="24"/>
          <w:szCs w:val="24"/>
        </w:rPr>
        <w:t>Efektívne a transparentne fungujúci územný celok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2233"/>
        <w:gridCol w:w="1442"/>
        <w:gridCol w:w="1442"/>
        <w:gridCol w:w="653"/>
        <w:gridCol w:w="1442"/>
        <w:gridCol w:w="653"/>
        <w:gridCol w:w="1442"/>
        <w:gridCol w:w="668"/>
      </w:tblGrid>
      <w:tr w:rsidR="007169FD" w:rsidRPr="00F24561" w:rsidTr="007169FD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4561">
              <w:rPr>
                <w:b/>
                <w:bCs/>
                <w:i/>
                <w:iCs/>
                <w:sz w:val="24"/>
                <w:szCs w:val="24"/>
              </w:rPr>
              <w:t>Rozpočet v EUR</w:t>
            </w:r>
          </w:p>
        </w:tc>
      </w:tr>
      <w:tr w:rsidR="007169FD" w:rsidRPr="00F24561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F24561">
              <w:rPr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0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169FD" w:rsidRPr="00F24561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Výdavky celkom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1 075 307,72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1 387 325,52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129,02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1 387 325,52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100,00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1 387 325,52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100,00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</w:tr>
      <w:tr w:rsidR="007169FD" w:rsidRPr="00F24561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F24561">
              <w:rPr>
                <w:b/>
                <w:bCs/>
                <w:sz w:val="20"/>
                <w:szCs w:val="20"/>
              </w:rPr>
              <w:t>600</w:t>
            </w:r>
            <w:r w:rsidRPr="00F245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Bežné výdavky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1 075 307,72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1 387 325,52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129,02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1 387 325,52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100,00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1 387 325,52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b/>
                <w:bCs/>
                <w:sz w:val="20"/>
                <w:szCs w:val="20"/>
              </w:rPr>
              <w:t>100,00</w:t>
            </w:r>
            <w:r w:rsidRPr="00F24561">
              <w:rPr>
                <w:sz w:val="20"/>
                <w:szCs w:val="20"/>
              </w:rPr>
              <w:t xml:space="preserve"> </w:t>
            </w:r>
          </w:p>
        </w:tc>
      </w:tr>
      <w:tr w:rsidR="007169FD" w:rsidRPr="00F24561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F24561">
              <w:rPr>
                <w:sz w:val="20"/>
                <w:szCs w:val="20"/>
              </w:rPr>
              <w:t>610</w:t>
            </w:r>
            <w:r w:rsidRPr="00F245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Mzdy, platy, ...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160 308,00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212 227,00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132,39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212 227,00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212 227,00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100,00 </w:t>
            </w:r>
          </w:p>
        </w:tc>
      </w:tr>
      <w:tr w:rsidR="007169FD" w:rsidRPr="00F24561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F24561">
              <w:rPr>
                <w:sz w:val="20"/>
                <w:szCs w:val="20"/>
              </w:rPr>
              <w:t>620</w:t>
            </w:r>
            <w:r w:rsidRPr="00F245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Poistné do poisťovní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195 368,00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233 145,00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119,34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233 145,00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233 145,00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100,00 </w:t>
            </w:r>
          </w:p>
        </w:tc>
      </w:tr>
      <w:tr w:rsidR="007169FD" w:rsidRPr="00F24561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F24561">
              <w:rPr>
                <w:sz w:val="20"/>
                <w:szCs w:val="20"/>
              </w:rPr>
              <w:t>630</w:t>
            </w:r>
            <w:r w:rsidRPr="00F245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719 631,72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941 953,52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130,89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941 953,52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941 953,52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24561">
              <w:rPr>
                <w:sz w:val="20"/>
                <w:szCs w:val="20"/>
              </w:rPr>
              <w:t xml:space="preserve">100,00 </w:t>
            </w:r>
          </w:p>
        </w:tc>
      </w:tr>
    </w:tbl>
    <w:p w:rsidR="007169FD" w:rsidRPr="00F24561" w:rsidRDefault="007169FD" w:rsidP="007169FD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6"/>
        <w:gridCol w:w="1590"/>
        <w:gridCol w:w="1590"/>
        <w:gridCol w:w="1590"/>
        <w:gridCol w:w="1607"/>
      </w:tblGrid>
      <w:tr w:rsidR="007169FD" w:rsidRPr="00F24561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F24561">
              <w:rPr>
                <w:b/>
                <w:bCs/>
                <w:sz w:val="24"/>
                <w:szCs w:val="24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Kancelária predsedu</w:t>
            </w:r>
          </w:p>
        </w:tc>
      </w:tr>
      <w:tr w:rsidR="007169FD" w:rsidRPr="00F24561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F24561">
              <w:rPr>
                <w:b/>
                <w:bCs/>
                <w:sz w:val="24"/>
                <w:szCs w:val="24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F24561">
              <w:rPr>
                <w:b/>
                <w:bCs/>
                <w:sz w:val="24"/>
                <w:szCs w:val="24"/>
              </w:rPr>
              <w:t xml:space="preserve">Zabezpečiť účinné riadenie BSK </w:t>
            </w:r>
          </w:p>
        </w:tc>
      </w:tr>
      <w:tr w:rsidR="007169FD" w:rsidRPr="00F24561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F24561">
              <w:rPr>
                <w:b/>
                <w:bCs/>
                <w:sz w:val="24"/>
                <w:szCs w:val="24"/>
              </w:rPr>
              <w:t>Merateľný ukazovateľ</w:t>
            </w:r>
          </w:p>
        </w:tc>
        <w:tc>
          <w:tcPr>
            <w:tcW w:w="303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F24561">
              <w:rPr>
                <w:sz w:val="24"/>
                <w:szCs w:val="24"/>
              </w:rPr>
              <w:t>Počet rokovaní zastupiteľstva v roku</w:t>
            </w:r>
          </w:p>
        </w:tc>
      </w:tr>
      <w:tr w:rsidR="007169FD" w:rsidRPr="00F24561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F24561">
              <w:rPr>
                <w:b/>
                <w:bCs/>
                <w:sz w:val="24"/>
                <w:szCs w:val="24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4561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4561"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4561">
              <w:rPr>
                <w:sz w:val="24"/>
                <w:szCs w:val="24"/>
              </w:rPr>
              <w:t>2018</w:t>
            </w:r>
          </w:p>
        </w:tc>
        <w:tc>
          <w:tcPr>
            <w:tcW w:w="7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4561">
              <w:rPr>
                <w:sz w:val="24"/>
                <w:szCs w:val="24"/>
              </w:rPr>
              <w:t>2019</w:t>
            </w:r>
          </w:p>
        </w:tc>
      </w:tr>
      <w:tr w:rsidR="007169FD" w:rsidRPr="00F24561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F24561">
              <w:rPr>
                <w:b/>
                <w:bCs/>
                <w:sz w:val="24"/>
                <w:szCs w:val="24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4561">
              <w:rPr>
                <w:sz w:val="24"/>
                <w:szCs w:val="24"/>
              </w:rPr>
              <w:t> 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24561">
              <w:rPr>
                <w:sz w:val="24"/>
                <w:szCs w:val="24"/>
              </w:rPr>
              <w:t> </w:t>
            </w:r>
            <w:r w:rsidRPr="00F2456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4561">
              <w:rPr>
                <w:sz w:val="24"/>
                <w:szCs w:val="24"/>
              </w:rPr>
              <w:t> 6</w:t>
            </w:r>
          </w:p>
        </w:tc>
        <w:tc>
          <w:tcPr>
            <w:tcW w:w="7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F24561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4561">
              <w:rPr>
                <w:sz w:val="24"/>
                <w:szCs w:val="24"/>
              </w:rPr>
              <w:t> 6</w:t>
            </w:r>
          </w:p>
        </w:tc>
      </w:tr>
    </w:tbl>
    <w:p w:rsidR="007169FD" w:rsidRPr="00F24561" w:rsidRDefault="007169FD" w:rsidP="007169FD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F24561">
        <w:rPr>
          <w:b/>
          <w:bCs/>
          <w:sz w:val="24"/>
          <w:szCs w:val="24"/>
        </w:rPr>
        <w:lastRenderedPageBreak/>
        <w:t xml:space="preserve">Komentár: </w:t>
      </w:r>
      <w:r w:rsidRPr="00F24561">
        <w:rPr>
          <w:sz w:val="24"/>
          <w:szCs w:val="24"/>
        </w:rPr>
        <w:t>Zastupiteľstvo BSK je tvorené 44 poslancami a má zriadených 9 odborných komisií. Zastupiteľstvo BSK sa schádza podľa potreby, najmenej však raz za dva mesiace, spravidla podľa plánu zasadnutí zastupiteľstva schváleného na príslušný kalendárny rok.</w:t>
      </w:r>
    </w:p>
    <w:p w:rsidR="007169FD" w:rsidRPr="00DA20A2" w:rsidRDefault="007169FD" w:rsidP="007169FD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</w:rPr>
      </w:pPr>
      <w:r w:rsidRPr="00DA20A2">
        <w:rPr>
          <w:b/>
          <w:bCs/>
          <w:color w:val="0000FF"/>
          <w:sz w:val="27"/>
          <w:szCs w:val="27"/>
        </w:rPr>
        <w:t>Podprogram 1.2: Zahraničné vzťahy a Európske záležitosti</w:t>
      </w:r>
      <w:r w:rsidRPr="00DA20A2">
        <w:rPr>
          <w:b/>
          <w:bCs/>
          <w:sz w:val="27"/>
          <w:szCs w:val="27"/>
        </w:rPr>
        <w:t xml:space="preserve"> </w:t>
      </w:r>
    </w:p>
    <w:p w:rsidR="007169FD" w:rsidRPr="00DA20A2" w:rsidRDefault="007169FD" w:rsidP="007169FD">
      <w:pPr>
        <w:spacing w:before="100" w:beforeAutospacing="1" w:after="100" w:afterAutospacing="1" w:line="240" w:lineRule="auto"/>
        <w:rPr>
          <w:sz w:val="24"/>
          <w:szCs w:val="24"/>
        </w:rPr>
      </w:pPr>
      <w:r w:rsidRPr="00DA20A2">
        <w:rPr>
          <w:b/>
          <w:bCs/>
          <w:sz w:val="24"/>
          <w:szCs w:val="24"/>
        </w:rPr>
        <w:t xml:space="preserve">Zámer: </w:t>
      </w:r>
      <w:r w:rsidRPr="00DA20A2">
        <w:rPr>
          <w:sz w:val="24"/>
          <w:szCs w:val="24"/>
        </w:rPr>
        <w:t>Realizované záujmy BSK na európskej úrovni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"/>
        <w:gridCol w:w="2118"/>
        <w:gridCol w:w="1505"/>
        <w:gridCol w:w="1505"/>
        <w:gridCol w:w="548"/>
        <w:gridCol w:w="1501"/>
        <w:gridCol w:w="548"/>
        <w:gridCol w:w="1502"/>
        <w:gridCol w:w="662"/>
      </w:tblGrid>
      <w:tr w:rsidR="007169FD" w:rsidRPr="00DA20A2" w:rsidTr="007169FD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A20A2">
              <w:rPr>
                <w:b/>
                <w:bCs/>
                <w:i/>
                <w:iCs/>
                <w:sz w:val="24"/>
                <w:szCs w:val="24"/>
              </w:rPr>
              <w:t>Rozpočet v EUR</w:t>
            </w:r>
          </w:p>
        </w:tc>
      </w:tr>
      <w:tr w:rsidR="007169FD" w:rsidRPr="00DA20A2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169FD" w:rsidRPr="00DA20A2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Výdavky celkom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242 020,00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199 000,00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82,22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174 000,00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87,44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174 000,00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99,43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</w:tr>
      <w:tr w:rsidR="007169FD" w:rsidRPr="00DA20A2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600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Bežné výdavky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242 020,00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199 000,00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82,22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174 000,00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87,44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174 000,00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b/>
                <w:bCs/>
                <w:sz w:val="20"/>
                <w:szCs w:val="20"/>
              </w:rPr>
              <w:t>99,43</w:t>
            </w:r>
            <w:r w:rsidRPr="00DA20A2">
              <w:rPr>
                <w:sz w:val="20"/>
                <w:szCs w:val="20"/>
              </w:rPr>
              <w:t xml:space="preserve"> </w:t>
            </w:r>
          </w:p>
        </w:tc>
      </w:tr>
      <w:tr w:rsidR="007169FD" w:rsidRPr="00DA20A2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242 020,00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174 000,00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71,89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159 000,00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91,38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159 000,00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99,37 </w:t>
            </w:r>
          </w:p>
        </w:tc>
      </w:tr>
      <w:tr w:rsidR="007169FD" w:rsidRPr="00DA20A2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25 000,00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15 000,00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60,00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15 000,00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A20A2">
              <w:rPr>
                <w:sz w:val="20"/>
                <w:szCs w:val="20"/>
              </w:rPr>
              <w:t xml:space="preserve">100,00 </w:t>
            </w:r>
          </w:p>
        </w:tc>
      </w:tr>
    </w:tbl>
    <w:p w:rsidR="007169FD" w:rsidRPr="00DA20A2" w:rsidRDefault="007169FD" w:rsidP="007169FD">
      <w:pPr>
        <w:spacing w:after="0" w:line="240" w:lineRule="auto"/>
        <w:rPr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7"/>
        <w:gridCol w:w="1884"/>
        <w:gridCol w:w="1885"/>
        <w:gridCol w:w="1885"/>
        <w:gridCol w:w="1902"/>
      </w:tblGrid>
      <w:tr w:rsidR="007169FD" w:rsidRPr="00DA20A2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DA20A2">
              <w:rPr>
                <w:b/>
                <w:bCs/>
                <w:sz w:val="24"/>
                <w:szCs w:val="24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DA20A2">
              <w:rPr>
                <w:sz w:val="24"/>
                <w:szCs w:val="24"/>
              </w:rPr>
              <w:t>Oddelenie zahraničných vzťa</w:t>
            </w:r>
            <w:r>
              <w:rPr>
                <w:sz w:val="24"/>
                <w:szCs w:val="24"/>
              </w:rPr>
              <w:t>hov, protokolu a EÚ záležitostí</w:t>
            </w:r>
          </w:p>
        </w:tc>
      </w:tr>
      <w:tr w:rsidR="007169FD" w:rsidRPr="00DA20A2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DA20A2">
              <w:rPr>
                <w:b/>
                <w:bCs/>
                <w:sz w:val="24"/>
                <w:szCs w:val="24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DA20A2">
              <w:rPr>
                <w:b/>
                <w:bCs/>
                <w:sz w:val="24"/>
                <w:szCs w:val="24"/>
              </w:rPr>
              <w:t>Zabezpečiť partnerskú spoluprácu so zahraničnými regiónmi</w:t>
            </w:r>
          </w:p>
        </w:tc>
      </w:tr>
      <w:tr w:rsidR="007169FD" w:rsidRPr="00DA20A2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DA20A2">
              <w:rPr>
                <w:b/>
                <w:bCs/>
                <w:sz w:val="24"/>
                <w:szCs w:val="24"/>
              </w:rPr>
              <w:t>Merateľný ukazovateľ</w:t>
            </w:r>
          </w:p>
        </w:tc>
        <w:tc>
          <w:tcPr>
            <w:tcW w:w="360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DA20A2">
              <w:rPr>
                <w:sz w:val="24"/>
                <w:szCs w:val="24"/>
              </w:rPr>
              <w:t>Počet partnerských regiónov za rok</w:t>
            </w:r>
          </w:p>
        </w:tc>
      </w:tr>
      <w:tr w:rsidR="007169FD" w:rsidRPr="00DA20A2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DA20A2">
              <w:rPr>
                <w:b/>
                <w:bCs/>
                <w:sz w:val="24"/>
                <w:szCs w:val="24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A20A2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A20A2"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A20A2">
              <w:rPr>
                <w:sz w:val="24"/>
                <w:szCs w:val="24"/>
              </w:rPr>
              <w:t>2018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A20A2">
              <w:rPr>
                <w:sz w:val="24"/>
                <w:szCs w:val="24"/>
              </w:rPr>
              <w:t>2019</w:t>
            </w:r>
          </w:p>
        </w:tc>
      </w:tr>
      <w:tr w:rsidR="007169FD" w:rsidRPr="00DA20A2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DA20A2">
              <w:rPr>
                <w:b/>
                <w:bCs/>
                <w:sz w:val="24"/>
                <w:szCs w:val="24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A20A2">
              <w:rPr>
                <w:sz w:val="24"/>
                <w:szCs w:val="24"/>
              </w:rPr>
              <w:t> 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A20A2">
              <w:rPr>
                <w:sz w:val="24"/>
                <w:szCs w:val="24"/>
              </w:rPr>
              <w:t> </w:t>
            </w:r>
            <w:r w:rsidRPr="00DA20A2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A20A2">
              <w:rPr>
                <w:sz w:val="24"/>
                <w:szCs w:val="24"/>
              </w:rPr>
              <w:t> 17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A20A2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A20A2">
              <w:rPr>
                <w:sz w:val="24"/>
                <w:szCs w:val="24"/>
              </w:rPr>
              <w:t> 17</w:t>
            </w:r>
          </w:p>
        </w:tc>
      </w:tr>
    </w:tbl>
    <w:p w:rsidR="007169FD" w:rsidRPr="00DA20A2" w:rsidRDefault="007169FD" w:rsidP="007169FD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DA20A2">
        <w:rPr>
          <w:b/>
          <w:bCs/>
          <w:sz w:val="24"/>
          <w:szCs w:val="24"/>
        </w:rPr>
        <w:t xml:space="preserve">Komentár: </w:t>
      </w:r>
      <w:r w:rsidRPr="00DA20A2">
        <w:rPr>
          <w:sz w:val="24"/>
          <w:szCs w:val="24"/>
        </w:rPr>
        <w:t xml:space="preserve">V rámci podprogramu sa zabezpečujú úlohy na úseku zahraničných vzťahov BSK a jeho orgánov, úlohy v rámci spolupráce medzi regiónmi členských štátov Európskej únie i ostatných regiónov, ako aj na úseku protokolárnych záležitostí a vytváranie podmienok dobrým medzinárodným vzťahom na regionálnej úrovni, osobitne s našimi susedmi a posilňovanie postavenia regiónu v európskom priestore. </w:t>
      </w:r>
    </w:p>
    <w:p w:rsidR="007169FD" w:rsidRPr="00732E84" w:rsidRDefault="007169FD" w:rsidP="007169FD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</w:rPr>
      </w:pPr>
      <w:r w:rsidRPr="00732E84">
        <w:rPr>
          <w:b/>
          <w:bCs/>
          <w:color w:val="0000FF"/>
          <w:sz w:val="27"/>
          <w:szCs w:val="27"/>
        </w:rPr>
        <w:t xml:space="preserve">Podprogram 1.3: Územné plánovanie, GIS, ŽP, stratégia a riadenie projektov </w:t>
      </w:r>
    </w:p>
    <w:p w:rsidR="007169FD" w:rsidRPr="00FD4D0F" w:rsidRDefault="007169FD" w:rsidP="00FD4D0F">
      <w:pPr>
        <w:spacing w:before="100" w:beforeAutospacing="1" w:after="100" w:afterAutospacing="1" w:line="240" w:lineRule="auto"/>
        <w:rPr>
          <w:bCs/>
          <w:sz w:val="24"/>
          <w:szCs w:val="24"/>
        </w:rPr>
      </w:pPr>
      <w:r w:rsidRPr="00FD4D0F">
        <w:rPr>
          <w:b/>
          <w:bCs/>
          <w:sz w:val="24"/>
          <w:szCs w:val="24"/>
        </w:rPr>
        <w:t xml:space="preserve">Zámer: </w:t>
      </w:r>
      <w:r w:rsidRPr="00FD4D0F">
        <w:rPr>
          <w:bCs/>
          <w:sz w:val="24"/>
          <w:szCs w:val="24"/>
        </w:rPr>
        <w:t>Komplexný rozvoj územia s možnosťou využitia externých zdrojov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2215"/>
        <w:gridCol w:w="1395"/>
        <w:gridCol w:w="1395"/>
        <w:gridCol w:w="649"/>
        <w:gridCol w:w="1523"/>
        <w:gridCol w:w="649"/>
        <w:gridCol w:w="1523"/>
        <w:gridCol w:w="664"/>
      </w:tblGrid>
      <w:tr w:rsidR="007169FD" w:rsidTr="007169FD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1358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Výdavky celkom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4 805 341,35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7 041 959,77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146,54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23 909 564,54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339,53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13 195 031,26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55,19 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2 470 341,35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2 109 956,00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85,41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2 390 078,00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113,28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2 804 053,00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117,32 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576 069,22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748 611,00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129,95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748 611,00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748 611,00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Poistné do poisťovní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220 319,24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507 517,00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230,36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755 297,00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148,82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1 189 697,00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157,51 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1 593 952,89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833 828,00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52,31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871 170,00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104,48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850 745,00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97,66 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80 000,00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20 000,00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25,00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15 000,00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75,00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15 000,00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700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Kapitálové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2 335 000,00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4 932 003,77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211,22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21 519 486,54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436,32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10 390 978,26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541358">
              <w:rPr>
                <w:b/>
                <w:bCs/>
                <w:sz w:val="20"/>
                <w:szCs w:val="20"/>
                <w:lang w:eastAsia="sk-SK"/>
              </w:rPr>
              <w:t xml:space="preserve">48,29 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710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proofErr w:type="spellStart"/>
            <w:r w:rsidRPr="00541358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541358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541358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541358">
              <w:rPr>
                <w:sz w:val="20"/>
                <w:szCs w:val="20"/>
                <w:lang w:eastAsia="sk-SK"/>
              </w:rPr>
              <w:t xml:space="preserve">. aktív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2 335 000,00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4 932 003,77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211,22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21 519 486,54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436,32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10 390 978,26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48,29 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720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Kapitálové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541358">
              <w:rPr>
                <w:sz w:val="20"/>
                <w:szCs w:val="20"/>
                <w:lang w:eastAsia="sk-SK"/>
              </w:rPr>
              <w:t xml:space="preserve">0,00 </w:t>
            </w:r>
          </w:p>
        </w:tc>
      </w:tr>
    </w:tbl>
    <w:p w:rsidR="007169FD" w:rsidRDefault="007169FD" w:rsidP="007169FD">
      <w:pPr>
        <w:pStyle w:val="Normlnywebov"/>
        <w:spacing w:before="0" w:beforeAutospacing="0" w:after="0" w:afterAutospacing="0"/>
        <w:rPr>
          <w:vanish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2"/>
        <w:gridCol w:w="2099"/>
        <w:gridCol w:w="2099"/>
        <w:gridCol w:w="2099"/>
        <w:gridCol w:w="1564"/>
      </w:tblGrid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37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541358">
              <w:rPr>
                <w:sz w:val="24"/>
                <w:szCs w:val="24"/>
                <w:lang w:eastAsia="sk-SK"/>
              </w:rPr>
              <w:t>Cieľ A) Odbor územného plánu a regionalistiky</w:t>
            </w:r>
            <w:r w:rsidRPr="00541358">
              <w:rPr>
                <w:sz w:val="24"/>
                <w:szCs w:val="24"/>
                <w:lang w:eastAsia="sk-SK"/>
              </w:rPr>
              <w:br/>
              <w:t>Cieľ B) Odbor stratégie, územné</w:t>
            </w:r>
            <w:r>
              <w:rPr>
                <w:sz w:val="24"/>
                <w:szCs w:val="24"/>
                <w:lang w:eastAsia="sk-SK"/>
              </w:rPr>
              <w:t>ho rozvoja a riadenia projektov</w:t>
            </w:r>
          </w:p>
        </w:tc>
      </w:tr>
      <w:tr w:rsidR="007169FD" w:rsidTr="005C6D9F">
        <w:trPr>
          <w:trHeight w:hRule="exact" w:val="913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lastRenderedPageBreak/>
              <w:t>Cieľ</w:t>
            </w:r>
          </w:p>
        </w:tc>
        <w:tc>
          <w:tcPr>
            <w:tcW w:w="37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Default="007169FD" w:rsidP="007169FD">
            <w:pPr>
              <w:rPr>
                <w:sz w:val="24"/>
                <w:szCs w:val="24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A) Zabezpečiť predpoklady rozvoja územia v jednotlivých kompetenčných oblastiach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541358">
              <w:rPr>
                <w:sz w:val="24"/>
                <w:szCs w:val="24"/>
                <w:lang w:eastAsia="sk-SK"/>
              </w:rPr>
              <w:t>Počet strategických materiálov vypracovaných spolu za rok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541358">
              <w:rPr>
                <w:b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A637F9" w:rsidRDefault="007169FD" w:rsidP="007169F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A637F9">
              <w:rPr>
                <w:b/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1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1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37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Default="007169FD" w:rsidP="007169FD">
            <w:pPr>
              <w:rPr>
                <w:sz w:val="24"/>
                <w:szCs w:val="24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B) Zabezpečiť územný rozvoj regiónu z finančných prostriedkov získaných z externých zdrojov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541358">
              <w:rPr>
                <w:sz w:val="24"/>
                <w:szCs w:val="24"/>
                <w:lang w:eastAsia="sk-SK"/>
              </w:rPr>
              <w:t>Počet poskytnutých služieb za rok</w:t>
            </w:r>
            <w:r>
              <w:t xml:space="preserve"> 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541358">
              <w:rPr>
                <w:b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A637F9" w:rsidRDefault="007169FD" w:rsidP="007169F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A637F9">
              <w:rPr>
                <w:b/>
                <w:sz w:val="24"/>
                <w:szCs w:val="24"/>
                <w:lang w:eastAsia="sk-SK"/>
              </w:rPr>
              <w:t> 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200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200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541358">
              <w:rPr>
                <w:sz w:val="24"/>
                <w:szCs w:val="24"/>
                <w:lang w:eastAsia="sk-SK"/>
              </w:rPr>
              <w:t>Počet poskytnutých produktov spolu za rok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541358">
              <w:rPr>
                <w:b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A637F9" w:rsidRDefault="007169FD" w:rsidP="007169F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</w:t>
            </w:r>
            <w:r w:rsidRPr="00A637F9">
              <w:rPr>
                <w:b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20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20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541358">
              <w:rPr>
                <w:sz w:val="24"/>
                <w:szCs w:val="24"/>
                <w:lang w:eastAsia="sk-SK"/>
              </w:rPr>
              <w:t>Počet administrovaných projektov spolu za rok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541358">
              <w:rPr>
                <w:b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7169FD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541358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A637F9" w:rsidRDefault="007169FD" w:rsidP="007169F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</w:t>
            </w:r>
            <w:r w:rsidRPr="00A637F9">
              <w:rPr>
                <w:b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20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541358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41358">
              <w:rPr>
                <w:sz w:val="24"/>
                <w:szCs w:val="24"/>
                <w:lang w:eastAsia="sk-SK"/>
              </w:rPr>
              <w:t> 20</w:t>
            </w:r>
          </w:p>
        </w:tc>
      </w:tr>
    </w:tbl>
    <w:p w:rsidR="005D61BD" w:rsidRDefault="005D61BD" w:rsidP="007169FD">
      <w:pPr>
        <w:pStyle w:val="Normlnywebov"/>
        <w:jc w:val="both"/>
        <w:rPr>
          <w:b/>
          <w:bCs/>
        </w:rPr>
      </w:pPr>
      <w:r>
        <w:rPr>
          <w:b/>
          <w:bCs/>
        </w:rPr>
        <w:t xml:space="preserve">Komentár: </w:t>
      </w:r>
    </w:p>
    <w:p w:rsidR="005D61BD" w:rsidRPr="005D61BD" w:rsidRDefault="005D61BD" w:rsidP="007169FD">
      <w:pPr>
        <w:pStyle w:val="Normlnywebov"/>
        <w:jc w:val="both"/>
        <w:rPr>
          <w:rFonts w:ascii="Calibri" w:hAnsi="Calibri"/>
          <w:sz w:val="24"/>
          <w:szCs w:val="24"/>
          <w:lang w:eastAsia="en-US"/>
        </w:rPr>
      </w:pPr>
      <w:r w:rsidRPr="005D61BD">
        <w:rPr>
          <w:rFonts w:ascii="Calibri" w:hAnsi="Calibri"/>
          <w:sz w:val="24"/>
          <w:szCs w:val="24"/>
          <w:lang w:eastAsia="en-US"/>
        </w:rPr>
        <w:t xml:space="preserve">Ciel </w:t>
      </w:r>
      <w:r w:rsidR="007169FD" w:rsidRPr="005D61BD">
        <w:rPr>
          <w:rFonts w:ascii="Calibri" w:hAnsi="Calibri"/>
          <w:sz w:val="24"/>
          <w:szCs w:val="24"/>
          <w:lang w:eastAsia="en-US"/>
        </w:rPr>
        <w:t>A)</w:t>
      </w:r>
    </w:p>
    <w:p w:rsidR="007169FD" w:rsidRPr="005D61BD" w:rsidRDefault="007169FD" w:rsidP="007169FD">
      <w:pPr>
        <w:pStyle w:val="Normlnywebov"/>
        <w:jc w:val="both"/>
        <w:rPr>
          <w:rFonts w:ascii="Calibri" w:hAnsi="Calibri"/>
          <w:sz w:val="24"/>
          <w:szCs w:val="24"/>
          <w:lang w:eastAsia="en-US"/>
        </w:rPr>
      </w:pPr>
      <w:r w:rsidRPr="005D61BD">
        <w:rPr>
          <w:rFonts w:ascii="Calibri" w:hAnsi="Calibri"/>
          <w:sz w:val="24"/>
          <w:szCs w:val="24"/>
          <w:lang w:eastAsia="en-US"/>
        </w:rPr>
        <w:t xml:space="preserve">Odbor územného plánu a regionalistiky rozpočtuje na rok 2017 kapitálové finančné prostriedky na 1. etapu: Zmeny a doplnky č. 1 Územného plánu regiónu – Bratislavský samosprávny kraj /ÚPN R BSK/. </w:t>
      </w:r>
      <w:r w:rsidR="004F1F37">
        <w:rPr>
          <w:rFonts w:ascii="Calibri" w:hAnsi="Calibri"/>
          <w:sz w:val="24"/>
          <w:szCs w:val="24"/>
          <w:lang w:eastAsia="en-US"/>
        </w:rPr>
        <w:t xml:space="preserve">       </w:t>
      </w:r>
      <w:r w:rsidRPr="005D61BD">
        <w:rPr>
          <w:rFonts w:ascii="Calibri" w:hAnsi="Calibri"/>
          <w:sz w:val="24"/>
          <w:szCs w:val="24"/>
          <w:lang w:eastAsia="en-US"/>
        </w:rPr>
        <w:t xml:space="preserve">Pre rozšírenie GIS- sú naplánované na rok 2017 finančné prostriedky pre rozšírenie GIS a na </w:t>
      </w:r>
      <w:proofErr w:type="spellStart"/>
      <w:r w:rsidRPr="005D61BD">
        <w:rPr>
          <w:rFonts w:ascii="Calibri" w:hAnsi="Calibri"/>
          <w:sz w:val="24"/>
          <w:szCs w:val="24"/>
          <w:lang w:eastAsia="en-US"/>
        </w:rPr>
        <w:t>maintenans</w:t>
      </w:r>
      <w:proofErr w:type="spellEnd"/>
      <w:r w:rsidRPr="005D61BD">
        <w:rPr>
          <w:rFonts w:ascii="Calibri" w:hAnsi="Calibri"/>
          <w:sz w:val="24"/>
          <w:szCs w:val="24"/>
          <w:lang w:eastAsia="en-US"/>
        </w:rPr>
        <w:t xml:space="preserve"> (podporu na softvérové licencie), ktorý vyplýva zo zmluvy k projektu GIS, ako podpora pre Elektronizáciu BSK.</w:t>
      </w:r>
      <w:r w:rsidR="00AE1562">
        <w:rPr>
          <w:rFonts w:ascii="Calibri" w:hAnsi="Calibri"/>
          <w:sz w:val="24"/>
          <w:szCs w:val="24"/>
          <w:lang w:eastAsia="en-US"/>
        </w:rPr>
        <w:t xml:space="preserve"> </w:t>
      </w:r>
      <w:r w:rsidR="00AE1562" w:rsidRPr="00AE1562">
        <w:rPr>
          <w:rFonts w:ascii="Calibri" w:hAnsi="Calibri"/>
          <w:sz w:val="24"/>
          <w:szCs w:val="24"/>
          <w:lang w:eastAsia="en-US"/>
        </w:rPr>
        <w:t>V roku 2017 bude spracovaná koncepcia ochrany a využívania povrchovej a podzemnej vody BSK.</w:t>
      </w:r>
    </w:p>
    <w:p w:rsidR="005D61BD" w:rsidRPr="005D61BD" w:rsidRDefault="005D61BD" w:rsidP="007169FD">
      <w:pPr>
        <w:pStyle w:val="Normlnywebov"/>
        <w:jc w:val="both"/>
        <w:rPr>
          <w:rFonts w:ascii="Calibri" w:hAnsi="Calibri"/>
          <w:sz w:val="24"/>
          <w:szCs w:val="24"/>
          <w:lang w:eastAsia="en-US"/>
        </w:rPr>
      </w:pPr>
      <w:r w:rsidRPr="005D61BD">
        <w:rPr>
          <w:rFonts w:ascii="Calibri" w:hAnsi="Calibri"/>
          <w:sz w:val="24"/>
          <w:szCs w:val="24"/>
          <w:lang w:eastAsia="en-US"/>
        </w:rPr>
        <w:t xml:space="preserve">Ciel </w:t>
      </w:r>
      <w:r w:rsidR="007169FD" w:rsidRPr="005D61BD">
        <w:rPr>
          <w:rFonts w:ascii="Calibri" w:hAnsi="Calibri"/>
          <w:sz w:val="24"/>
          <w:szCs w:val="24"/>
          <w:lang w:eastAsia="en-US"/>
        </w:rPr>
        <w:t>B)</w:t>
      </w:r>
    </w:p>
    <w:p w:rsidR="007169FD" w:rsidRPr="005D61BD" w:rsidRDefault="007169FD" w:rsidP="007169FD">
      <w:pPr>
        <w:pStyle w:val="Normlnywebov"/>
        <w:jc w:val="both"/>
        <w:rPr>
          <w:rFonts w:ascii="Calibri" w:hAnsi="Calibri"/>
          <w:sz w:val="24"/>
          <w:szCs w:val="24"/>
          <w:lang w:eastAsia="en-US"/>
        </w:rPr>
      </w:pPr>
      <w:r w:rsidRPr="005D61BD">
        <w:rPr>
          <w:rFonts w:ascii="Calibri" w:hAnsi="Calibri"/>
          <w:sz w:val="24"/>
          <w:szCs w:val="24"/>
          <w:lang w:eastAsia="en-US"/>
        </w:rPr>
        <w:t>Náplňou Odboru Stratégia, územný rozvoj a riadenie projektov je analýza a výber možností čerpania externých zdrojov na prefinancovanie priorít BSK, príprava analýz a strategických dokumentov na podporu regionálneho rozvoja, tvorba, riadenie, administrácia, implementácia a monitoring projektov, ako aj administrácia projektov spolufinancovaných z externých zdrojov. Zároveň medzi aktivity programu patrí riadenie a prevádzka oficiálneho zastúpenia BSK v Bruseli a jeho aktivít v rámci prezentácie kraja a presadzovania záujmov v EÚ.</w:t>
      </w:r>
    </w:p>
    <w:p w:rsidR="007169FD" w:rsidRPr="005D61BD" w:rsidRDefault="007169FD" w:rsidP="007169FD">
      <w:pPr>
        <w:pStyle w:val="Normlnywebov"/>
        <w:jc w:val="both"/>
        <w:rPr>
          <w:rFonts w:ascii="Calibri" w:hAnsi="Calibri"/>
          <w:sz w:val="24"/>
          <w:szCs w:val="24"/>
          <w:lang w:eastAsia="en-US"/>
        </w:rPr>
      </w:pPr>
      <w:r w:rsidRPr="005D61BD">
        <w:rPr>
          <w:rFonts w:ascii="Calibri" w:hAnsi="Calibri"/>
          <w:sz w:val="24"/>
          <w:szCs w:val="24"/>
          <w:lang w:eastAsia="en-US"/>
        </w:rPr>
        <w:t xml:space="preserve">V rámci programu budú financované projekty podporené z externých zdrojov v zmysle Akčného plánu BSK, ako Rekonštrukcia Kaštieľa a parku v Modre, Rekonštrukcia synagógy v Senci, Centrá odborného vzdelávania a prípravy, </w:t>
      </w:r>
      <w:proofErr w:type="spellStart"/>
      <w:r w:rsidRPr="005D61BD">
        <w:rPr>
          <w:rFonts w:ascii="Calibri" w:hAnsi="Calibri"/>
          <w:sz w:val="24"/>
          <w:szCs w:val="24"/>
          <w:lang w:eastAsia="en-US"/>
        </w:rPr>
        <w:t>Deinštitucionalizácia</w:t>
      </w:r>
      <w:proofErr w:type="spellEnd"/>
      <w:r w:rsidRPr="005D61BD">
        <w:rPr>
          <w:rFonts w:ascii="Calibri" w:hAnsi="Calibri"/>
          <w:sz w:val="24"/>
          <w:szCs w:val="24"/>
          <w:lang w:eastAsia="en-US"/>
        </w:rPr>
        <w:t xml:space="preserve"> sociálnych zariadení, Modernizácia a rekonštrukcia cesty III/50310 úseku Malacky – Rohožník, Obchvat Modra – Pezinok, a ďalšie </w:t>
      </w:r>
      <w:proofErr w:type="spellStart"/>
      <w:r w:rsidRPr="005D61BD">
        <w:rPr>
          <w:rFonts w:ascii="Calibri" w:hAnsi="Calibri"/>
          <w:sz w:val="24"/>
          <w:szCs w:val="24"/>
          <w:lang w:eastAsia="en-US"/>
        </w:rPr>
        <w:t>Transdanube.Pearls</w:t>
      </w:r>
      <w:proofErr w:type="spellEnd"/>
      <w:r w:rsidRPr="005D61BD">
        <w:rPr>
          <w:rFonts w:ascii="Calibri" w:hAnsi="Calibri"/>
          <w:sz w:val="24"/>
          <w:szCs w:val="24"/>
          <w:lang w:eastAsia="en-US"/>
        </w:rPr>
        <w:t xml:space="preserve">, Podpora regionálnych produktov, </w:t>
      </w:r>
      <w:proofErr w:type="spellStart"/>
      <w:r w:rsidRPr="005D61BD">
        <w:rPr>
          <w:rFonts w:ascii="Calibri" w:hAnsi="Calibri"/>
          <w:sz w:val="24"/>
          <w:szCs w:val="24"/>
          <w:lang w:eastAsia="en-US"/>
        </w:rPr>
        <w:t>ConnReg</w:t>
      </w:r>
      <w:proofErr w:type="spellEnd"/>
      <w:r w:rsidRPr="005D61BD">
        <w:rPr>
          <w:rFonts w:ascii="Calibri" w:hAnsi="Calibri"/>
          <w:sz w:val="24"/>
          <w:szCs w:val="24"/>
          <w:lang w:eastAsia="en-US"/>
        </w:rPr>
        <w:t xml:space="preserve">, Talentovaní žiaci, Malý Dunaj, </w:t>
      </w:r>
      <w:proofErr w:type="spellStart"/>
      <w:r w:rsidRPr="005D61BD">
        <w:rPr>
          <w:rFonts w:ascii="Calibri" w:hAnsi="Calibri"/>
          <w:sz w:val="24"/>
          <w:szCs w:val="24"/>
          <w:lang w:eastAsia="en-US"/>
        </w:rPr>
        <w:t>SacraVelo</w:t>
      </w:r>
      <w:proofErr w:type="spellEnd"/>
      <w:r w:rsidRPr="005D61BD">
        <w:rPr>
          <w:rFonts w:ascii="Calibri" w:hAnsi="Calibri"/>
          <w:sz w:val="24"/>
          <w:szCs w:val="24"/>
          <w:lang w:eastAsia="en-US"/>
        </w:rPr>
        <w:t xml:space="preserve">, </w:t>
      </w:r>
      <w:proofErr w:type="spellStart"/>
      <w:r w:rsidRPr="005D61BD">
        <w:rPr>
          <w:rFonts w:ascii="Calibri" w:hAnsi="Calibri"/>
          <w:sz w:val="24"/>
          <w:szCs w:val="24"/>
          <w:lang w:eastAsia="en-US"/>
        </w:rPr>
        <w:t>Flood</w:t>
      </w:r>
      <w:proofErr w:type="spellEnd"/>
      <w:r w:rsidRPr="005D61BD">
        <w:rPr>
          <w:rFonts w:ascii="Calibri" w:hAnsi="Calibri"/>
          <w:sz w:val="24"/>
          <w:szCs w:val="24"/>
          <w:lang w:eastAsia="en-US"/>
        </w:rPr>
        <w:t xml:space="preserve"> Serv, Plán udržateľnej mobility, </w:t>
      </w:r>
      <w:proofErr w:type="spellStart"/>
      <w:r w:rsidRPr="005D61BD">
        <w:rPr>
          <w:rFonts w:ascii="Calibri" w:hAnsi="Calibri"/>
          <w:sz w:val="24"/>
          <w:szCs w:val="24"/>
          <w:lang w:eastAsia="en-US"/>
        </w:rPr>
        <w:t>Cyklolávky</w:t>
      </w:r>
      <w:proofErr w:type="spellEnd"/>
      <w:r w:rsidRPr="005D61BD">
        <w:rPr>
          <w:rFonts w:ascii="Calibri" w:hAnsi="Calibri"/>
          <w:sz w:val="24"/>
          <w:szCs w:val="24"/>
          <w:lang w:eastAsia="en-US"/>
        </w:rPr>
        <w:t xml:space="preserve"> cez rieku Morava, Technická asistencia Programu </w:t>
      </w:r>
      <w:proofErr w:type="spellStart"/>
      <w:r w:rsidRPr="005D61BD">
        <w:rPr>
          <w:rFonts w:ascii="Calibri" w:hAnsi="Calibri"/>
          <w:sz w:val="24"/>
          <w:szCs w:val="24"/>
          <w:lang w:eastAsia="en-US"/>
        </w:rPr>
        <w:t>Interreg</w:t>
      </w:r>
      <w:proofErr w:type="spellEnd"/>
      <w:r w:rsidRPr="005D61BD">
        <w:rPr>
          <w:rFonts w:ascii="Calibri" w:hAnsi="Calibri"/>
          <w:sz w:val="24"/>
          <w:szCs w:val="24"/>
          <w:lang w:eastAsia="en-US"/>
        </w:rPr>
        <w:t xml:space="preserve"> V-A SK-HU.</w:t>
      </w:r>
    </w:p>
    <w:p w:rsidR="007169FD" w:rsidRPr="00A63C5D" w:rsidRDefault="007169FD" w:rsidP="00A63C5D">
      <w:pPr>
        <w:pStyle w:val="Normlnywebov"/>
        <w:jc w:val="both"/>
        <w:rPr>
          <w:rFonts w:ascii="Calibri" w:hAnsi="Calibri"/>
          <w:sz w:val="24"/>
          <w:szCs w:val="24"/>
          <w:lang w:eastAsia="en-US"/>
        </w:rPr>
      </w:pPr>
      <w:r w:rsidRPr="005D61BD">
        <w:rPr>
          <w:rFonts w:ascii="Calibri" w:hAnsi="Calibri"/>
          <w:sz w:val="24"/>
          <w:szCs w:val="24"/>
          <w:lang w:eastAsia="en-US"/>
        </w:rPr>
        <w:lastRenderedPageBreak/>
        <w:t>Program zahŕňa aj náklady spojené s predprojektovou prípravou a prípadnou implementáciou projektov spolufinancovaných z európskych štrukturálnych a investičných fondov EÚ a iných externých zdrojov</w:t>
      </w:r>
      <w:r w:rsidR="004F1F37">
        <w:rPr>
          <w:rFonts w:ascii="Calibri" w:hAnsi="Calibri"/>
          <w:sz w:val="24"/>
          <w:szCs w:val="24"/>
          <w:lang w:eastAsia="en-US"/>
        </w:rPr>
        <w:t xml:space="preserve">            </w:t>
      </w:r>
      <w:r w:rsidRPr="005D61BD">
        <w:rPr>
          <w:rFonts w:ascii="Calibri" w:hAnsi="Calibri"/>
          <w:sz w:val="24"/>
          <w:szCs w:val="24"/>
          <w:lang w:eastAsia="en-US"/>
        </w:rPr>
        <w:t xml:space="preserve"> v rámci nového programového obdobia 2014-2020. V roku 2017 odbor plánuje prípravu viac ako 20 nových projektov. Do programu patria aj náklady na štúdie, strategické a rozvojové dokumenty na podporu regionálneho rozvoja, členské príspevky Slovenskému domu </w:t>
      </w:r>
      <w:proofErr w:type="spellStart"/>
      <w:r w:rsidRPr="005D61BD">
        <w:rPr>
          <w:rFonts w:ascii="Calibri" w:hAnsi="Calibri"/>
          <w:sz w:val="24"/>
          <w:szCs w:val="24"/>
          <w:lang w:eastAsia="en-US"/>
        </w:rPr>
        <w:t>Centrope</w:t>
      </w:r>
      <w:proofErr w:type="spellEnd"/>
      <w:r w:rsidRPr="005D61BD">
        <w:rPr>
          <w:rFonts w:ascii="Calibri" w:hAnsi="Calibri"/>
          <w:sz w:val="24"/>
          <w:szCs w:val="24"/>
          <w:lang w:eastAsia="en-US"/>
        </w:rPr>
        <w:t>, prezentačné aktivity BSK na Slovensku a v zahraničí, chod a prevádzka kancelárie BSK v Bruseli. V súvislosti s predsedníctvom Slovenskej republiky v Rade EÚ, v druhej polovici roku 2017, je do prioritných podujatí kategórie A zaradená organizácia samitu Európskeho výboru regiónov, financovaná z rozpočtu P</w:t>
      </w:r>
      <w:r w:rsidR="00A63C5D">
        <w:rPr>
          <w:rFonts w:ascii="Calibri" w:hAnsi="Calibri"/>
          <w:sz w:val="24"/>
          <w:szCs w:val="24"/>
          <w:lang w:eastAsia="en-US"/>
        </w:rPr>
        <w:t>revádzky kancelárie</w:t>
      </w:r>
      <w:r w:rsidR="004F1F37">
        <w:rPr>
          <w:rFonts w:ascii="Calibri" w:hAnsi="Calibri"/>
          <w:sz w:val="24"/>
          <w:szCs w:val="24"/>
          <w:lang w:eastAsia="en-US"/>
        </w:rPr>
        <w:t xml:space="preserve">          </w:t>
      </w:r>
      <w:r w:rsidR="00A63C5D">
        <w:rPr>
          <w:rFonts w:ascii="Calibri" w:hAnsi="Calibri"/>
          <w:sz w:val="24"/>
          <w:szCs w:val="24"/>
          <w:lang w:eastAsia="en-US"/>
        </w:rPr>
        <w:t xml:space="preserve"> v Bruseli. </w:t>
      </w:r>
    </w:p>
    <w:p w:rsidR="007169FD" w:rsidRPr="0066353F" w:rsidRDefault="007169FD" w:rsidP="007169FD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</w:rPr>
      </w:pPr>
      <w:r w:rsidRPr="0066353F">
        <w:rPr>
          <w:b/>
          <w:bCs/>
          <w:color w:val="0000FF"/>
          <w:sz w:val="27"/>
          <w:szCs w:val="27"/>
        </w:rPr>
        <w:t>Podprogram 1.4: Kontrola</w:t>
      </w:r>
      <w:r w:rsidRPr="0066353F">
        <w:rPr>
          <w:b/>
          <w:bCs/>
          <w:sz w:val="27"/>
          <w:szCs w:val="27"/>
        </w:rPr>
        <w:t xml:space="preserve"> </w:t>
      </w:r>
    </w:p>
    <w:p w:rsidR="007169FD" w:rsidRPr="0066353F" w:rsidRDefault="007169FD" w:rsidP="007169FD">
      <w:pPr>
        <w:spacing w:before="100" w:beforeAutospacing="1" w:after="100" w:afterAutospacing="1" w:line="240" w:lineRule="auto"/>
        <w:rPr>
          <w:sz w:val="24"/>
          <w:szCs w:val="24"/>
        </w:rPr>
      </w:pPr>
      <w:r w:rsidRPr="0066353F">
        <w:rPr>
          <w:b/>
          <w:bCs/>
          <w:sz w:val="24"/>
          <w:szCs w:val="24"/>
        </w:rPr>
        <w:t xml:space="preserve">Zámer: </w:t>
      </w:r>
      <w:r w:rsidRPr="0066353F">
        <w:rPr>
          <w:sz w:val="24"/>
          <w:szCs w:val="24"/>
        </w:rPr>
        <w:t>Činnosť samosprávy v súlade s existujúcimi normami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168"/>
        <w:gridCol w:w="1456"/>
        <w:gridCol w:w="1456"/>
        <w:gridCol w:w="649"/>
        <w:gridCol w:w="1456"/>
        <w:gridCol w:w="649"/>
        <w:gridCol w:w="1456"/>
        <w:gridCol w:w="563"/>
      </w:tblGrid>
      <w:tr w:rsidR="007169FD" w:rsidRPr="0066353F" w:rsidTr="007169FD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b/>
                <w:bCs/>
                <w:i/>
                <w:iCs/>
                <w:sz w:val="24"/>
                <w:szCs w:val="24"/>
              </w:rPr>
              <w:t>Rozpočet v EUR</w:t>
            </w:r>
          </w:p>
        </w:tc>
      </w:tr>
      <w:tr w:rsidR="007169FD" w:rsidRPr="0066353F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169FD" w:rsidRPr="0066353F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Výdavky celkom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13 300,00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14 700,00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110,53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14 700,00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100,00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13 700,00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93,20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</w:tr>
      <w:tr w:rsidR="007169FD" w:rsidRPr="0066353F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600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Bežné výdavky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13 300,00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14 700,00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110,53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14 700,00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100,00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13 700,00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0"/>
                <w:szCs w:val="20"/>
              </w:rPr>
              <w:t>93,20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</w:tr>
      <w:tr w:rsidR="007169FD" w:rsidRPr="0066353F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sz w:val="20"/>
                <w:szCs w:val="20"/>
              </w:rPr>
              <w:t>630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sz w:val="20"/>
                <w:szCs w:val="20"/>
              </w:rPr>
              <w:t>Tovary a služby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sz w:val="20"/>
                <w:szCs w:val="20"/>
              </w:rPr>
              <w:t>13 300,00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sz w:val="20"/>
                <w:szCs w:val="20"/>
              </w:rPr>
              <w:t>14 700,00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sz w:val="20"/>
                <w:szCs w:val="20"/>
              </w:rPr>
              <w:t>110,53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sz w:val="20"/>
                <w:szCs w:val="20"/>
              </w:rPr>
              <w:t>14 700,00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sz w:val="20"/>
                <w:szCs w:val="20"/>
              </w:rPr>
              <w:t>100,00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sz w:val="20"/>
                <w:szCs w:val="20"/>
              </w:rPr>
              <w:t>13 700,00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6353F">
              <w:rPr>
                <w:sz w:val="20"/>
                <w:szCs w:val="20"/>
              </w:rPr>
              <w:t>93,20</w:t>
            </w:r>
            <w:r w:rsidRPr="0066353F">
              <w:rPr>
                <w:sz w:val="24"/>
                <w:szCs w:val="24"/>
              </w:rPr>
              <w:t xml:space="preserve"> </w:t>
            </w:r>
          </w:p>
        </w:tc>
      </w:tr>
    </w:tbl>
    <w:p w:rsidR="007169FD" w:rsidRPr="0066353F" w:rsidRDefault="007169FD" w:rsidP="007169FD">
      <w:pPr>
        <w:spacing w:after="0" w:line="240" w:lineRule="auto"/>
        <w:rPr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5"/>
        <w:gridCol w:w="1609"/>
        <w:gridCol w:w="1608"/>
        <w:gridCol w:w="1608"/>
        <w:gridCol w:w="1623"/>
      </w:tblGrid>
      <w:tr w:rsidR="007169FD" w:rsidRPr="0066353F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4"/>
                <w:szCs w:val="24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sz w:val="24"/>
                <w:szCs w:val="24"/>
              </w:rPr>
              <w:t>Útvar hlavného kontrolóra</w:t>
            </w:r>
          </w:p>
        </w:tc>
      </w:tr>
      <w:tr w:rsidR="007169FD" w:rsidRPr="0066353F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4"/>
                <w:szCs w:val="24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4"/>
                <w:szCs w:val="24"/>
              </w:rPr>
              <w:t>Zabezpečiť výkon kontrolnej činnosti</w:t>
            </w:r>
          </w:p>
        </w:tc>
      </w:tr>
      <w:tr w:rsidR="007169FD" w:rsidRPr="0066353F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4"/>
                <w:szCs w:val="24"/>
              </w:rPr>
              <w:t>Merateľný ukazovateľ</w:t>
            </w:r>
          </w:p>
        </w:tc>
        <w:tc>
          <w:tcPr>
            <w:tcW w:w="306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sz w:val="24"/>
                <w:szCs w:val="24"/>
              </w:rPr>
              <w:t>Počet vykonaných kontrol za rok</w:t>
            </w:r>
          </w:p>
        </w:tc>
      </w:tr>
      <w:tr w:rsidR="007169FD" w:rsidRPr="0066353F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4"/>
                <w:szCs w:val="24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sz w:val="24"/>
                <w:szCs w:val="24"/>
              </w:rPr>
              <w:t>2018</w:t>
            </w:r>
          </w:p>
        </w:tc>
        <w:tc>
          <w:tcPr>
            <w:tcW w:w="7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sz w:val="24"/>
                <w:szCs w:val="24"/>
              </w:rPr>
              <w:t>2019</w:t>
            </w:r>
          </w:p>
        </w:tc>
      </w:tr>
      <w:tr w:rsidR="007169FD" w:rsidRPr="0066353F" w:rsidTr="007169F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rPr>
                <w:sz w:val="24"/>
                <w:szCs w:val="24"/>
              </w:rPr>
            </w:pPr>
            <w:r w:rsidRPr="0066353F">
              <w:rPr>
                <w:b/>
                <w:bCs/>
                <w:sz w:val="24"/>
                <w:szCs w:val="24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sz w:val="24"/>
                <w:szCs w:val="24"/>
              </w:rPr>
              <w:t> 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6353F">
              <w:rPr>
                <w:b/>
                <w:sz w:val="24"/>
                <w:szCs w:val="24"/>
              </w:rPr>
              <w:t> 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sz w:val="24"/>
                <w:szCs w:val="24"/>
              </w:rPr>
              <w:t> 32</w:t>
            </w:r>
          </w:p>
        </w:tc>
        <w:tc>
          <w:tcPr>
            <w:tcW w:w="7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66353F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53F">
              <w:rPr>
                <w:sz w:val="24"/>
                <w:szCs w:val="24"/>
              </w:rPr>
              <w:t> 32</w:t>
            </w:r>
          </w:p>
        </w:tc>
      </w:tr>
    </w:tbl>
    <w:p w:rsidR="007169FD" w:rsidRPr="0066353F" w:rsidRDefault="007169FD" w:rsidP="007169FD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66353F">
        <w:rPr>
          <w:b/>
          <w:bCs/>
          <w:sz w:val="24"/>
          <w:szCs w:val="24"/>
        </w:rPr>
        <w:t xml:space="preserve">Komentár: </w:t>
      </w:r>
      <w:r w:rsidRPr="0066353F">
        <w:rPr>
          <w:sz w:val="24"/>
          <w:szCs w:val="24"/>
        </w:rPr>
        <w:t xml:space="preserve">Podprogram predstavuje aktivity Útvaru hlavného kontrolóra, ktorý zabezpečuje v rámci svojich kompetencií v zmysle zákona 302/2001 Z. z. </w:t>
      </w:r>
      <w:r w:rsidR="0045077C" w:rsidRPr="0045077C">
        <w:rPr>
          <w:sz w:val="24"/>
          <w:szCs w:val="24"/>
        </w:rPr>
        <w:t xml:space="preserve">o samospráve vyšších územných celkov (zákon o samosprávnych krajoch) v znení neskorších predpisov </w:t>
      </w:r>
      <w:r w:rsidRPr="0066353F">
        <w:rPr>
          <w:sz w:val="24"/>
          <w:szCs w:val="24"/>
        </w:rPr>
        <w:t>a VZN BSK č. 1/2016 o kontrole v Bratislavskom samosprávnom kraji kontrolu súladu činností BSK so zákonmi, všeobecne záväznými nariadeniami a vnútornými normami samosprávneho kraja a organizácií vo svojej zriaďovateľskej pôsobnosti.</w:t>
      </w:r>
      <w:r w:rsidRPr="0066353F">
        <w:rPr>
          <w:sz w:val="24"/>
          <w:szCs w:val="24"/>
        </w:rPr>
        <w:br/>
        <w:t>Výkon kontroly ÚHK v roku 2017 je zameraný na organizácie v zriaďovateľskej pôsobnosti BSK a využívanie finančných prostriedkov, ktoré v súlade so zákonom BSK poskytuje neziskovým organizáciám.</w:t>
      </w:r>
      <w:r w:rsidRPr="0066353F">
        <w:rPr>
          <w:sz w:val="24"/>
          <w:szCs w:val="24"/>
        </w:rPr>
        <w:br/>
      </w:r>
    </w:p>
    <w:p w:rsidR="007169FD" w:rsidRPr="005D61BD" w:rsidRDefault="007169FD" w:rsidP="007169FD">
      <w:pPr>
        <w:spacing w:before="100" w:beforeAutospacing="1" w:after="100" w:afterAutospacing="1" w:line="240" w:lineRule="auto"/>
        <w:outlineLvl w:val="2"/>
        <w:rPr>
          <w:rFonts w:asciiTheme="minorHAnsi" w:hAnsiTheme="minorHAnsi" w:cstheme="minorHAnsi"/>
          <w:b/>
          <w:bCs/>
          <w:color w:val="0000FF"/>
          <w:sz w:val="27"/>
          <w:szCs w:val="27"/>
          <w:lang w:eastAsia="sk-SK"/>
        </w:rPr>
      </w:pPr>
      <w:r w:rsidRPr="005D61BD">
        <w:rPr>
          <w:rFonts w:asciiTheme="minorHAnsi" w:hAnsiTheme="minorHAnsi" w:cstheme="minorHAnsi"/>
          <w:b/>
          <w:bCs/>
          <w:color w:val="0000FF"/>
          <w:sz w:val="27"/>
          <w:szCs w:val="27"/>
          <w:lang w:eastAsia="sk-SK"/>
        </w:rPr>
        <w:t xml:space="preserve">Podprogram 1.5: Daňová a rozpočtová politika </w:t>
      </w:r>
    </w:p>
    <w:p w:rsidR="0046030D" w:rsidRPr="00C1146F" w:rsidRDefault="007169FD" w:rsidP="0046030D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C1146F">
        <w:rPr>
          <w:b/>
          <w:bCs/>
          <w:sz w:val="24"/>
          <w:szCs w:val="24"/>
          <w:lang w:eastAsia="sk-SK"/>
        </w:rPr>
        <w:t xml:space="preserve">Zámer: </w:t>
      </w:r>
      <w:r w:rsidRPr="00C1146F">
        <w:rPr>
          <w:sz w:val="24"/>
          <w:szCs w:val="24"/>
          <w:lang w:eastAsia="sk-SK"/>
        </w:rPr>
        <w:t>Samosprávny kraj s efektívnym, hospodárnym a účinným využívaním verejných prostriedkov.</w:t>
      </w:r>
      <w:r w:rsidR="00B72917" w:rsidRPr="00B72917">
        <w:rPr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2270"/>
        <w:gridCol w:w="1287"/>
        <w:gridCol w:w="1287"/>
        <w:gridCol w:w="716"/>
        <w:gridCol w:w="1478"/>
        <w:gridCol w:w="716"/>
        <w:gridCol w:w="1478"/>
        <w:gridCol w:w="731"/>
      </w:tblGrid>
      <w:tr w:rsidR="0046030D" w:rsidRPr="00C1146F" w:rsidTr="005B1121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46030D" w:rsidRPr="00C1146F" w:rsidTr="005B112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46030D" w:rsidRPr="00C1146F" w:rsidTr="005B112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C1146F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433 424,03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613 072,39</w:t>
            </w:r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141,45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1 114 464,59</w:t>
            </w:r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181,78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1 159 356,79</w:t>
            </w:r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104,03</w:t>
            </w:r>
          </w:p>
        </w:tc>
      </w:tr>
      <w:tr w:rsidR="0046030D" w:rsidRPr="00C1146F" w:rsidTr="005B112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C1146F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C1146F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433 424,03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613 072,39</w:t>
            </w:r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141,45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1 114 464,59</w:t>
            </w:r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181,78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1 159 356,79</w:t>
            </w:r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104,03</w:t>
            </w:r>
          </w:p>
        </w:tc>
      </w:tr>
      <w:tr w:rsidR="0046030D" w:rsidRPr="00C1146F" w:rsidTr="005B112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sz w:val="20"/>
                <w:szCs w:val="20"/>
                <w:lang w:eastAsia="sk-SK"/>
              </w:rPr>
              <w:t>630</w:t>
            </w:r>
            <w:r w:rsidRPr="00C1146F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sz w:val="20"/>
                <w:szCs w:val="20"/>
                <w:lang w:eastAsia="sk-SK"/>
              </w:rPr>
              <w:t>Tovary a služby</w:t>
            </w:r>
            <w:r w:rsidRPr="00C1146F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74 211,96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83 409,03</w:t>
            </w:r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112,39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122 144,17</w:t>
            </w:r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146,44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128 279,31</w:t>
            </w:r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105,02</w:t>
            </w:r>
          </w:p>
        </w:tc>
      </w:tr>
      <w:tr w:rsidR="0046030D" w:rsidRPr="00C1146F" w:rsidTr="005B112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sz w:val="20"/>
                <w:szCs w:val="20"/>
                <w:lang w:eastAsia="sk-SK"/>
              </w:rPr>
              <w:lastRenderedPageBreak/>
              <w:t>650</w:t>
            </w:r>
            <w:r w:rsidRPr="00C1146F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sz w:val="20"/>
                <w:szCs w:val="20"/>
                <w:lang w:eastAsia="sk-SK"/>
              </w:rPr>
              <w:t>Splácanie úrokov</w:t>
            </w:r>
            <w:r w:rsidRPr="00C1146F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359 212,07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529 663,36</w:t>
            </w:r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147,45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992 320,42</w:t>
            </w:r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187,35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1 031 077,48</w:t>
            </w:r>
            <w: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6030D" w:rsidRDefault="0046030D" w:rsidP="005B112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103,91</w:t>
            </w:r>
          </w:p>
        </w:tc>
      </w:tr>
    </w:tbl>
    <w:p w:rsidR="0046030D" w:rsidRPr="00C1146F" w:rsidRDefault="0046030D" w:rsidP="0046030D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0"/>
        <w:gridCol w:w="1944"/>
        <w:gridCol w:w="1944"/>
        <w:gridCol w:w="1944"/>
        <w:gridCol w:w="1961"/>
      </w:tblGrid>
      <w:tr w:rsidR="0046030D" w:rsidRPr="00C1146F" w:rsidTr="005B112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Odbor financií</w:t>
            </w:r>
          </w:p>
        </w:tc>
      </w:tr>
      <w:tr w:rsidR="0046030D" w:rsidRPr="00C1146F" w:rsidTr="005B112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4"/>
                <w:szCs w:val="24"/>
                <w:lang w:eastAsia="sk-SK"/>
              </w:rPr>
              <w:t>Zabezpečiť plynulý priebeh financovania úloh, potrieb a funkcií kraja v príslušnom roku</w:t>
            </w:r>
          </w:p>
        </w:tc>
      </w:tr>
      <w:tr w:rsidR="0046030D" w:rsidRPr="00C1146F" w:rsidTr="005B112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1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sz w:val="24"/>
                <w:szCs w:val="24"/>
                <w:lang w:eastAsia="sk-SK"/>
              </w:rPr>
              <w:t>Počet monitorovaní za rok</w:t>
            </w:r>
          </w:p>
        </w:tc>
      </w:tr>
      <w:tr w:rsidR="0046030D" w:rsidRPr="00C1146F" w:rsidTr="005B112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6030D" w:rsidRPr="00C1146F" w:rsidTr="005B112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146F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sz w:val="24"/>
                <w:szCs w:val="24"/>
                <w:lang w:eastAsia="sk-SK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sz w:val="24"/>
                <w:szCs w:val="24"/>
                <w:lang w:eastAsia="sk-SK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sz w:val="24"/>
                <w:szCs w:val="24"/>
                <w:lang w:eastAsia="sk-SK"/>
              </w:rPr>
              <w:t> 4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6030D" w:rsidRPr="00C1146F" w:rsidRDefault="0046030D" w:rsidP="005B1121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146F">
              <w:rPr>
                <w:sz w:val="24"/>
                <w:szCs w:val="24"/>
                <w:lang w:eastAsia="sk-SK"/>
              </w:rPr>
              <w:t> 4</w:t>
            </w:r>
          </w:p>
        </w:tc>
      </w:tr>
    </w:tbl>
    <w:p w:rsidR="007169FD" w:rsidRPr="00C1146F" w:rsidRDefault="007169FD" w:rsidP="0046030D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C1146F">
        <w:rPr>
          <w:b/>
          <w:bCs/>
          <w:sz w:val="24"/>
          <w:szCs w:val="24"/>
          <w:lang w:eastAsia="sk-SK"/>
        </w:rPr>
        <w:t xml:space="preserve">Komentár: </w:t>
      </w:r>
      <w:r w:rsidRPr="00C1146F">
        <w:rPr>
          <w:sz w:val="24"/>
          <w:szCs w:val="24"/>
          <w:lang w:eastAsia="sk-SK"/>
        </w:rPr>
        <w:t xml:space="preserve">V rámci tohto podprogramu zabezpečuje Bratislavský samosprávny kraj všetky úlohy spojené </w:t>
      </w:r>
      <w:r w:rsidR="004F1F37">
        <w:rPr>
          <w:sz w:val="24"/>
          <w:szCs w:val="24"/>
          <w:lang w:eastAsia="sk-SK"/>
        </w:rPr>
        <w:t xml:space="preserve">            </w:t>
      </w:r>
      <w:r w:rsidRPr="00C1146F">
        <w:rPr>
          <w:sz w:val="24"/>
          <w:szCs w:val="24"/>
          <w:lang w:eastAsia="sk-SK"/>
        </w:rPr>
        <w:t>s financovaním kraja vrátane zostavovania, čerpania, zmien a monitoringu rozpočtu, zostavovania záverečného účtu kraja, spravovania návratných zdrojov financovania, dlhovej služby kraja a ďalších úloh v tejto oblasti. Takisto je v tomto podprograme zahrnuté účtovníctvo kraja vykonávané podľa platných predpisov, vrátane zostavovania individuálnej a konsolidovanej účtovnej závierky kraja, pokladničných operácií, vykonávania inventarizácie finančných prostriedkov a zdrojov, pohľadávok a záväzkov, archivácie účtovných dokladov a ďalších úloh v tejto oblasti.</w:t>
      </w:r>
    </w:p>
    <w:p w:rsidR="007169FD" w:rsidRPr="00E82AFD" w:rsidRDefault="007169FD" w:rsidP="007169FD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E82AFD">
        <w:rPr>
          <w:b/>
          <w:bCs/>
          <w:color w:val="0000FF"/>
          <w:sz w:val="27"/>
          <w:szCs w:val="27"/>
          <w:lang w:eastAsia="sk-SK"/>
        </w:rPr>
        <w:t>Podprogram 1.6: Právne služby</w:t>
      </w:r>
      <w:r w:rsidRPr="00E82AFD">
        <w:rPr>
          <w:b/>
          <w:bCs/>
          <w:sz w:val="27"/>
          <w:szCs w:val="27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2135"/>
        <w:gridCol w:w="1373"/>
        <w:gridCol w:w="1487"/>
        <w:gridCol w:w="548"/>
        <w:gridCol w:w="1487"/>
        <w:gridCol w:w="649"/>
        <w:gridCol w:w="1487"/>
        <w:gridCol w:w="664"/>
      </w:tblGrid>
      <w:tr w:rsidR="007169FD" w:rsidRPr="00E82AFD" w:rsidTr="007169FD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7169FD" w:rsidRPr="00E82AFD" w:rsidTr="005752CF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5752CF" w:rsidRPr="00E82AFD" w:rsidTr="005752CF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10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752CF" w:rsidRPr="00E82AFD" w:rsidRDefault="005752CF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100 000,00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7</w:t>
            </w:r>
            <w:r w:rsidRPr="00E82AFD">
              <w:rPr>
                <w:b/>
                <w:bCs/>
                <w:sz w:val="20"/>
                <w:szCs w:val="20"/>
                <w:lang w:eastAsia="sk-SK"/>
              </w:rPr>
              <w:t>0 000,00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7</w:t>
            </w:r>
            <w:r w:rsidRPr="00E82AFD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7</w:t>
            </w:r>
            <w:r w:rsidRPr="00E82AFD">
              <w:rPr>
                <w:b/>
                <w:bCs/>
                <w:sz w:val="20"/>
                <w:szCs w:val="20"/>
                <w:lang w:eastAsia="sk-SK"/>
              </w:rPr>
              <w:t>0 000,00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7</w:t>
            </w:r>
            <w:r w:rsidRPr="00E82AFD">
              <w:rPr>
                <w:b/>
                <w:bCs/>
                <w:sz w:val="20"/>
                <w:szCs w:val="20"/>
                <w:lang w:eastAsia="sk-SK"/>
              </w:rPr>
              <w:t>0 000,00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5752CF" w:rsidRPr="00E82AFD" w:rsidTr="005752CF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0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752CF" w:rsidRPr="00E82AFD" w:rsidRDefault="005752CF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100 000,00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7</w:t>
            </w:r>
            <w:r w:rsidRPr="00E82AFD">
              <w:rPr>
                <w:b/>
                <w:bCs/>
                <w:sz w:val="20"/>
                <w:szCs w:val="20"/>
                <w:lang w:eastAsia="sk-SK"/>
              </w:rPr>
              <w:t>0 000,00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7</w:t>
            </w:r>
            <w:r w:rsidRPr="00E82AFD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7</w:t>
            </w:r>
            <w:r w:rsidRPr="00E82AFD">
              <w:rPr>
                <w:b/>
                <w:bCs/>
                <w:sz w:val="20"/>
                <w:szCs w:val="20"/>
                <w:lang w:eastAsia="sk-SK"/>
              </w:rPr>
              <w:t>0 000,00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7</w:t>
            </w:r>
            <w:r w:rsidRPr="00E82AFD">
              <w:rPr>
                <w:b/>
                <w:bCs/>
                <w:sz w:val="20"/>
                <w:szCs w:val="20"/>
                <w:lang w:eastAsia="sk-SK"/>
              </w:rPr>
              <w:t>0 000,00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5752CF" w:rsidRPr="00E82AFD" w:rsidTr="005752CF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52CF" w:rsidRPr="00E82AFD" w:rsidRDefault="005752CF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sz w:val="20"/>
                <w:szCs w:val="20"/>
                <w:lang w:eastAsia="sk-SK"/>
              </w:rPr>
              <w:t>630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0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52CF" w:rsidRPr="00E82AFD" w:rsidRDefault="005752CF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sz w:val="20"/>
                <w:szCs w:val="20"/>
                <w:lang w:eastAsia="sk-SK"/>
              </w:rPr>
              <w:t>Tovary a služby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82AFD">
              <w:rPr>
                <w:sz w:val="20"/>
                <w:szCs w:val="20"/>
                <w:lang w:eastAsia="sk-SK"/>
              </w:rPr>
              <w:t>100 000,00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</w:t>
            </w:r>
            <w:r w:rsidRPr="00E82AFD">
              <w:rPr>
                <w:sz w:val="20"/>
                <w:szCs w:val="20"/>
                <w:lang w:eastAsia="sk-SK"/>
              </w:rPr>
              <w:t>0 000,00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</w:t>
            </w:r>
            <w:r w:rsidRPr="00E82AFD">
              <w:rPr>
                <w:sz w:val="20"/>
                <w:szCs w:val="20"/>
                <w:lang w:eastAsia="sk-SK"/>
              </w:rPr>
              <w:t>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</w:t>
            </w:r>
            <w:r w:rsidRPr="00E82AFD">
              <w:rPr>
                <w:sz w:val="20"/>
                <w:szCs w:val="20"/>
                <w:lang w:eastAsia="sk-SK"/>
              </w:rPr>
              <w:t>0 000,00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82AFD">
              <w:rPr>
                <w:sz w:val="20"/>
                <w:szCs w:val="20"/>
                <w:lang w:eastAsia="sk-SK"/>
              </w:rPr>
              <w:t>100,00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</w:t>
            </w:r>
            <w:r w:rsidRPr="00E82AFD">
              <w:rPr>
                <w:sz w:val="20"/>
                <w:szCs w:val="20"/>
                <w:lang w:eastAsia="sk-SK"/>
              </w:rPr>
              <w:t>0 000,00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52CF" w:rsidRPr="00E82AFD" w:rsidRDefault="005752CF" w:rsidP="005B1121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82AFD">
              <w:rPr>
                <w:sz w:val="20"/>
                <w:szCs w:val="20"/>
                <w:lang w:eastAsia="sk-SK"/>
              </w:rPr>
              <w:t>100,00</w:t>
            </w:r>
            <w:r w:rsidRPr="00E82AFD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7169FD" w:rsidRPr="00E82AFD" w:rsidRDefault="007169FD" w:rsidP="007169FD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10550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5"/>
        <w:gridCol w:w="1134"/>
        <w:gridCol w:w="2127"/>
        <w:gridCol w:w="1842"/>
        <w:gridCol w:w="2552"/>
      </w:tblGrid>
      <w:tr w:rsidR="007169FD" w:rsidRPr="00E82AFD" w:rsidTr="007169FD">
        <w:trPr>
          <w:tblCellSpacing w:w="15" w:type="dxa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761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sz w:val="24"/>
                <w:szCs w:val="24"/>
                <w:lang w:eastAsia="sk-SK"/>
              </w:rPr>
              <w:t>Oddelenie právne</w:t>
            </w:r>
          </w:p>
        </w:tc>
      </w:tr>
      <w:tr w:rsidR="007169FD" w:rsidRPr="00E82AFD" w:rsidTr="007169FD">
        <w:trPr>
          <w:tblCellSpacing w:w="15" w:type="dxa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761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4"/>
                <w:szCs w:val="24"/>
                <w:lang w:eastAsia="sk-SK"/>
              </w:rPr>
              <w:t>Zabezpečiť internú právnu podporu činností úradu BSK.</w:t>
            </w:r>
          </w:p>
        </w:tc>
      </w:tr>
      <w:tr w:rsidR="007169FD" w:rsidRPr="00E82AFD" w:rsidTr="007169FD">
        <w:trPr>
          <w:tblCellSpacing w:w="15" w:type="dxa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761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sz w:val="24"/>
                <w:szCs w:val="24"/>
                <w:lang w:eastAsia="sk-SK"/>
              </w:rPr>
              <w:t>Priemerný počet dní potrebných na spracovanie právneho stanoviska za rok</w:t>
            </w:r>
          </w:p>
        </w:tc>
      </w:tr>
      <w:tr w:rsidR="007169FD" w:rsidRPr="00E82AFD" w:rsidTr="007169FD">
        <w:trPr>
          <w:tblCellSpacing w:w="15" w:type="dxa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1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2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2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7169FD" w:rsidRPr="00E82AFD" w:rsidTr="007169FD">
        <w:trPr>
          <w:tblCellSpacing w:w="15" w:type="dxa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E82AFD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1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sz w:val="24"/>
                <w:szCs w:val="24"/>
                <w:lang w:eastAsia="sk-SK"/>
              </w:rPr>
              <w:t> 5</w:t>
            </w:r>
          </w:p>
        </w:tc>
        <w:tc>
          <w:tcPr>
            <w:tcW w:w="2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D8486C" w:rsidRDefault="007169FD" w:rsidP="007169F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D8486C">
              <w:rPr>
                <w:b/>
                <w:sz w:val="24"/>
                <w:szCs w:val="24"/>
                <w:lang w:eastAsia="sk-SK"/>
              </w:rPr>
              <w:t> 5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sz w:val="24"/>
                <w:szCs w:val="24"/>
                <w:lang w:eastAsia="sk-SK"/>
              </w:rPr>
              <w:t> 5</w:t>
            </w:r>
          </w:p>
        </w:tc>
        <w:tc>
          <w:tcPr>
            <w:tcW w:w="2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7169FD" w:rsidRPr="00E82AFD" w:rsidRDefault="007169FD" w:rsidP="007169FD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E82AFD">
              <w:rPr>
                <w:sz w:val="24"/>
                <w:szCs w:val="24"/>
                <w:lang w:eastAsia="sk-SK"/>
              </w:rPr>
              <w:t> 5</w:t>
            </w:r>
          </w:p>
        </w:tc>
      </w:tr>
    </w:tbl>
    <w:p w:rsidR="007169FD" w:rsidRPr="00E82AFD" w:rsidRDefault="007169FD" w:rsidP="007169FD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E82AFD">
        <w:rPr>
          <w:b/>
          <w:bCs/>
          <w:sz w:val="24"/>
          <w:szCs w:val="24"/>
          <w:lang w:eastAsia="sk-SK"/>
        </w:rPr>
        <w:t xml:space="preserve">Komentár: </w:t>
      </w:r>
      <w:r w:rsidRPr="00E82AFD">
        <w:rPr>
          <w:sz w:val="24"/>
          <w:szCs w:val="24"/>
          <w:lang w:eastAsia="sk-SK"/>
        </w:rPr>
        <w:t>V podprograme sú zahrnuté výdavky na právne služby, poradenstvo a zastupovanie. Spracovanie právneho stanoviska, ktoré poskytuje právne oddelenie v rámci úradu BSK je v rokoch 2017 - 2019 plánované na 5 dní.</w:t>
      </w:r>
    </w:p>
    <w:p w:rsidR="00A63C5D" w:rsidRDefault="00A63C5D" w:rsidP="005D61BD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</w:rPr>
      </w:pPr>
    </w:p>
    <w:p w:rsidR="00A63C5D" w:rsidRDefault="00A63C5D" w:rsidP="005D61BD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</w:rPr>
      </w:pPr>
    </w:p>
    <w:p w:rsidR="00A63C5D" w:rsidRDefault="00A63C5D" w:rsidP="005D61BD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</w:rPr>
      </w:pPr>
    </w:p>
    <w:p w:rsidR="00A63C5D" w:rsidRDefault="00A63C5D" w:rsidP="005D61BD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</w:rPr>
      </w:pPr>
    </w:p>
    <w:p w:rsidR="0046030D" w:rsidRDefault="0046030D" w:rsidP="005D61BD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</w:rPr>
      </w:pPr>
    </w:p>
    <w:p w:rsidR="005D61BD" w:rsidRPr="009C6371" w:rsidRDefault="005D61BD" w:rsidP="005D61BD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</w:rPr>
      </w:pPr>
      <w:r w:rsidRPr="009C6371">
        <w:rPr>
          <w:b/>
          <w:bCs/>
          <w:color w:val="0000FF"/>
          <w:sz w:val="27"/>
          <w:szCs w:val="27"/>
        </w:rPr>
        <w:lastRenderedPageBreak/>
        <w:t xml:space="preserve">Podprogram 1.7: Interact III </w:t>
      </w:r>
    </w:p>
    <w:p w:rsidR="005D61BD" w:rsidRPr="005D61BD" w:rsidRDefault="005D61BD" w:rsidP="005D61BD">
      <w:pPr>
        <w:pStyle w:val="Normlnywebov"/>
        <w:jc w:val="both"/>
        <w:rPr>
          <w:rFonts w:asciiTheme="minorHAnsi" w:hAnsiTheme="minorHAnsi"/>
          <w:sz w:val="24"/>
          <w:szCs w:val="24"/>
        </w:rPr>
      </w:pPr>
      <w:r w:rsidRPr="00A63C5D">
        <w:rPr>
          <w:rFonts w:asciiTheme="minorHAnsi" w:hAnsiTheme="minorHAnsi"/>
          <w:b/>
          <w:bCs/>
          <w:sz w:val="24"/>
          <w:szCs w:val="24"/>
        </w:rPr>
        <w:t>Zámer:</w:t>
      </w:r>
      <w:r w:rsidRPr="000663EF">
        <w:rPr>
          <w:rFonts w:asciiTheme="minorHAnsi" w:hAnsiTheme="minorHAnsi"/>
          <w:b/>
          <w:bCs/>
        </w:rPr>
        <w:t xml:space="preserve"> </w:t>
      </w:r>
      <w:r w:rsidRPr="005D61BD">
        <w:rPr>
          <w:rFonts w:asciiTheme="minorHAnsi" w:hAnsiTheme="minorHAnsi"/>
          <w:sz w:val="24"/>
          <w:szCs w:val="24"/>
        </w:rPr>
        <w:t xml:space="preserve">INTERACT III vznikol s cieľom posilniť inštitucionálne kapacity orgánov verejnej správy a zainteresovaných strán a efektivity verejnej správy podporovaním výmeny skúseností týkajúcich sa identifikácie, prenosu a šírenia osvedčených postupov a inovatívnych prístupov v súvislosti s realizáciou programov územnej spolupráce (EÚS) a činnosťami súvisiacimi s územnou spoluprácou a využitím Európskych združení európskej spolupráce (EZÚS). INTERACT III je program spolufinancovaný EFRR a pokrýva celé územie Únie, Nórska a Švajčiarska. Program spolupráce INTERACT III sa zameriava na 3 konkrétne ciele: a) zlepšiť riadiace a kontrolné kapacity programov EÚS; b) zlepšiť kapacitu EÚS pri šírení a propagácii programových výsledkov; c) zlepšiť schopnosť implementácie inovatívnych prístupov (EZÚS, revolvingové fondy, </w:t>
      </w:r>
      <w:proofErr w:type="spellStart"/>
      <w:r w:rsidRPr="005D61BD">
        <w:rPr>
          <w:rFonts w:asciiTheme="minorHAnsi" w:hAnsiTheme="minorHAnsi"/>
          <w:sz w:val="24"/>
          <w:szCs w:val="24"/>
        </w:rPr>
        <w:t>makroregionálne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 stratégie (MRS), článok 96 všeobecného nariadenia, IÚI atď.). Svoje služby poskytuje prostredníctvom kontaktných bodov vo Viedni, Valencii, </w:t>
      </w:r>
      <w:proofErr w:type="spellStart"/>
      <w:r w:rsidRPr="005D61BD">
        <w:rPr>
          <w:rFonts w:asciiTheme="minorHAnsi" w:hAnsiTheme="minorHAnsi"/>
          <w:sz w:val="24"/>
          <w:szCs w:val="24"/>
        </w:rPr>
        <w:t>Turku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 a vo </w:t>
      </w:r>
      <w:proofErr w:type="spellStart"/>
      <w:r w:rsidRPr="005D61BD">
        <w:rPr>
          <w:rFonts w:asciiTheme="minorHAnsi" w:hAnsiTheme="minorHAnsi"/>
          <w:sz w:val="24"/>
          <w:szCs w:val="24"/>
        </w:rPr>
        <w:t>Viborgu</w:t>
      </w:r>
      <w:proofErr w:type="spellEnd"/>
      <w:r w:rsidRPr="005D61BD">
        <w:rPr>
          <w:rFonts w:asciiTheme="minorHAnsi" w:hAnsiTheme="minorHAnsi"/>
          <w:sz w:val="24"/>
          <w:szCs w:val="24"/>
        </w:rPr>
        <w:t>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2215"/>
        <w:gridCol w:w="1548"/>
        <w:gridCol w:w="1548"/>
        <w:gridCol w:w="649"/>
        <w:gridCol w:w="1345"/>
        <w:gridCol w:w="649"/>
        <w:gridCol w:w="1345"/>
        <w:gridCol w:w="664"/>
      </w:tblGrid>
      <w:tr w:rsidR="005D61BD" w:rsidRPr="000663EF" w:rsidTr="00307AEE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6371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Výdavky celkom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1 705 955,93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1 128 386,03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66,14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843 500,57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74,75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884 184,84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104,82 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1 355 955,93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758 386,03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55,93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759 500,57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100,15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795 984,84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104,80 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380 864,00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291 167,44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76,45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305 725,81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105,00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321 012,10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105,00 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Poistné do poisťovní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166 172,93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133 278,50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80,20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139 942,42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105,00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146 939,56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105,00 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318 919,00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333 940,09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104,71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313 832,34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93,98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328 033,18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104,52 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490 000,00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0,00 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700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Kapitálové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350 000,00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370 000,00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105,71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84 000,00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22,70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88 200,00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9C6371">
              <w:rPr>
                <w:b/>
                <w:bCs/>
                <w:sz w:val="20"/>
                <w:szCs w:val="20"/>
                <w:lang w:eastAsia="sk-SK"/>
              </w:rPr>
              <w:t xml:space="preserve">105,00 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710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proofErr w:type="spellStart"/>
            <w:r w:rsidRPr="009C6371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9C6371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9C6371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9C6371">
              <w:rPr>
                <w:sz w:val="20"/>
                <w:szCs w:val="20"/>
                <w:lang w:eastAsia="sk-SK"/>
              </w:rPr>
              <w:t xml:space="preserve">. aktív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350 000,00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370 000,00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105,71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84 000,00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22,70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88 200,00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9C6371">
              <w:rPr>
                <w:sz w:val="20"/>
                <w:szCs w:val="20"/>
                <w:lang w:eastAsia="sk-SK"/>
              </w:rPr>
              <w:t xml:space="preserve">105,00 </w:t>
            </w:r>
          </w:p>
        </w:tc>
      </w:tr>
    </w:tbl>
    <w:p w:rsidR="005D61BD" w:rsidRPr="000663EF" w:rsidRDefault="005D61BD" w:rsidP="005D61BD">
      <w:pPr>
        <w:pStyle w:val="Normlnywebov"/>
        <w:spacing w:before="0" w:beforeAutospacing="0" w:after="0" w:afterAutospacing="0"/>
        <w:rPr>
          <w:rFonts w:asciiTheme="minorHAnsi" w:hAnsiTheme="minorHAnsi"/>
          <w:vanish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8"/>
        <w:gridCol w:w="1627"/>
        <w:gridCol w:w="1944"/>
        <w:gridCol w:w="1944"/>
        <w:gridCol w:w="2060"/>
      </w:tblGrid>
      <w:tr w:rsidR="005D61BD" w:rsidRPr="000663EF" w:rsidTr="00307AEE">
        <w:trPr>
          <w:trHeight w:val="408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361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sz w:val="24"/>
                <w:szCs w:val="24"/>
                <w:lang w:eastAsia="sk-SK"/>
              </w:rPr>
              <w:t>Odbor INTERACT</w:t>
            </w:r>
          </w:p>
        </w:tc>
      </w:tr>
      <w:tr w:rsidR="005D61BD" w:rsidRPr="000663EF" w:rsidTr="00AD35B3">
        <w:trPr>
          <w:trHeight w:hRule="exact" w:val="34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361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rPr>
                <w:sz w:val="24"/>
                <w:szCs w:val="24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Rozvoj a poskytovanie služieb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1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sz w:val="24"/>
                <w:szCs w:val="24"/>
                <w:lang w:eastAsia="sk-SK"/>
              </w:rPr>
              <w:t>Podujatia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9C6371">
              <w:rPr>
                <w:b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A63C5D" w:rsidRDefault="005D61BD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</w:t>
            </w:r>
            <w:r w:rsidRPr="00A63C5D">
              <w:rPr>
                <w:b/>
                <w:sz w:val="24"/>
                <w:szCs w:val="24"/>
                <w:lang w:eastAsia="sk-SK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79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79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1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sz w:val="24"/>
                <w:szCs w:val="24"/>
                <w:lang w:eastAsia="sk-SK"/>
              </w:rPr>
              <w:t>Nástroje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9C6371">
              <w:rPr>
                <w:b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5D61BD" w:rsidRPr="000663EF" w:rsidTr="00307AEE">
        <w:trPr>
          <w:trHeight w:val="38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A63C5D" w:rsidRDefault="005D61BD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</w:t>
            </w:r>
            <w:r w:rsidRPr="00A63C5D">
              <w:rPr>
                <w:b/>
                <w:sz w:val="24"/>
                <w:szCs w:val="24"/>
                <w:lang w:eastAsia="sk-SK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37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37</w:t>
            </w:r>
          </w:p>
        </w:tc>
      </w:tr>
      <w:tr w:rsidR="005D61BD" w:rsidRPr="000663EF" w:rsidTr="00307AEE">
        <w:trPr>
          <w:trHeight w:val="47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1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sz w:val="24"/>
                <w:szCs w:val="24"/>
                <w:lang w:eastAsia="sk-SK"/>
              </w:rPr>
              <w:t>Počet účastníkov na podujatiach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9C6371">
              <w:rPr>
                <w:b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790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A63C5D" w:rsidRDefault="005D61BD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</w:t>
            </w:r>
            <w:r w:rsidRPr="00A63C5D">
              <w:rPr>
                <w:b/>
                <w:sz w:val="24"/>
                <w:szCs w:val="24"/>
                <w:lang w:eastAsia="sk-SK"/>
              </w:rPr>
              <w:t>1 075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1 183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1 183</w:t>
            </w:r>
          </w:p>
        </w:tc>
      </w:tr>
      <w:tr w:rsidR="005D61BD" w:rsidRPr="000663EF" w:rsidTr="00AD35B3">
        <w:trPr>
          <w:trHeight w:hRule="exact" w:val="34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361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rPr>
                <w:b/>
                <w:bCs/>
                <w:sz w:val="24"/>
                <w:szCs w:val="24"/>
                <w:lang w:eastAsia="sk-SK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Technická pomoc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1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sz w:val="24"/>
                <w:szCs w:val="24"/>
                <w:lang w:eastAsia="sk-SK"/>
              </w:rPr>
              <w:t>Zasadnutia monitorovacieho výboru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9C6371">
              <w:rPr>
                <w:b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</w:t>
            </w:r>
            <w:r>
              <w:rPr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A63C5D" w:rsidRDefault="005D61BD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</w:t>
            </w:r>
            <w:r w:rsidRPr="00A63C5D">
              <w:rPr>
                <w:b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2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1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sz w:val="24"/>
                <w:szCs w:val="24"/>
                <w:lang w:eastAsia="sk-SK"/>
              </w:rPr>
              <w:t>Vypracovanie výročnej správy o realizovaní programu spolupráce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lastRenderedPageBreak/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9C6371">
              <w:rPr>
                <w:b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5D61BD" w:rsidRPr="000663EF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0663EF" w:rsidRDefault="005D61BD" w:rsidP="00307AEE">
            <w:pPr>
              <w:spacing w:after="0" w:line="240" w:lineRule="auto"/>
              <w:rPr>
                <w:sz w:val="24"/>
                <w:szCs w:val="24"/>
              </w:rPr>
            </w:pPr>
            <w:r w:rsidRPr="009C6371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</w:t>
            </w:r>
            <w:r>
              <w:rPr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A63C5D" w:rsidRDefault="005D61BD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A63C5D">
              <w:rPr>
                <w:b/>
                <w:sz w:val="24"/>
                <w:szCs w:val="24"/>
                <w:lang w:eastAsia="sk-SK"/>
              </w:rPr>
              <w:t> 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1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D61BD" w:rsidRPr="009C6371" w:rsidRDefault="005D61BD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9C6371">
              <w:rPr>
                <w:sz w:val="24"/>
                <w:szCs w:val="24"/>
                <w:lang w:eastAsia="sk-SK"/>
              </w:rPr>
              <w:t> 1</w:t>
            </w:r>
          </w:p>
        </w:tc>
      </w:tr>
    </w:tbl>
    <w:p w:rsidR="005D61BD" w:rsidRPr="005D61BD" w:rsidRDefault="005D61BD" w:rsidP="005D61BD">
      <w:pPr>
        <w:pStyle w:val="Normlnywebov"/>
        <w:jc w:val="both"/>
        <w:rPr>
          <w:rFonts w:asciiTheme="minorHAnsi" w:hAnsiTheme="minorHAnsi"/>
          <w:sz w:val="24"/>
          <w:szCs w:val="24"/>
        </w:rPr>
      </w:pPr>
      <w:r w:rsidRPr="005D61BD">
        <w:rPr>
          <w:rFonts w:asciiTheme="minorHAnsi" w:hAnsiTheme="minorHAnsi"/>
          <w:b/>
          <w:bCs/>
          <w:sz w:val="24"/>
          <w:szCs w:val="24"/>
        </w:rPr>
        <w:t xml:space="preserve">Komentár: </w:t>
      </w:r>
      <w:r w:rsidRPr="005D61BD">
        <w:rPr>
          <w:rFonts w:asciiTheme="minorHAnsi" w:hAnsiTheme="minorHAnsi"/>
          <w:sz w:val="24"/>
          <w:szCs w:val="24"/>
        </w:rPr>
        <w:br/>
        <w:t>POSKYTOVANIE SLUŽIEB - PODUJATIA: V roku 2017 plánuje INTERACT zorganizovať 72 podujatí (</w:t>
      </w:r>
      <w:proofErr w:type="spellStart"/>
      <w:r w:rsidRPr="005D61BD">
        <w:rPr>
          <w:rFonts w:asciiTheme="minorHAnsi" w:hAnsiTheme="minorHAnsi"/>
          <w:sz w:val="24"/>
          <w:szCs w:val="24"/>
        </w:rPr>
        <w:t>workshopov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, seminárov, konferencií) najmä na nasledovné témy: tvorba projektov a výzvy na predkladanie projektov; hodnotenie a výber projektov; monitoring projektov; programový a projektový manažment pre IPA CBC programy; </w:t>
      </w:r>
      <w:proofErr w:type="spellStart"/>
      <w:r w:rsidRPr="005D61BD">
        <w:rPr>
          <w:rFonts w:asciiTheme="minorHAnsi" w:hAnsiTheme="minorHAnsi"/>
          <w:sz w:val="24"/>
          <w:szCs w:val="24"/>
        </w:rPr>
        <w:t>network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 komunikačných manažérov programov územnej spolupráce; </w:t>
      </w:r>
      <w:proofErr w:type="spellStart"/>
      <w:r w:rsidRPr="005D61BD">
        <w:rPr>
          <w:rFonts w:asciiTheme="minorHAnsi" w:hAnsiTheme="minorHAnsi"/>
          <w:sz w:val="24"/>
          <w:szCs w:val="24"/>
        </w:rPr>
        <w:t>zdieľanie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 poznatkov medzi aktérmi </w:t>
      </w:r>
      <w:proofErr w:type="spellStart"/>
      <w:r w:rsidRPr="005D61BD">
        <w:rPr>
          <w:rFonts w:asciiTheme="minorHAnsi" w:hAnsiTheme="minorHAnsi"/>
          <w:sz w:val="24"/>
          <w:szCs w:val="24"/>
        </w:rPr>
        <w:t>makroregionálnych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 stratégií; tréning pre prvostupňových kontrolórov; stretnutie zástupcov certifikačných orgánov; stretnutie zástupcov orgánov auditu; propagácia spolupráce prostredníctvom iniciatívy Deň európskej spolupráce; zvyšovanie kompetencií zamestnancov spoločných sekretariátov; pracovná skupina k zjednodušenému vykazovaniu výdavkov, podujatie zamerané na kapitalizáciu dosiahnutých výsledkov a výhľad do budúcnosti (po roku 2020); </w:t>
      </w:r>
      <w:proofErr w:type="spellStart"/>
      <w:r w:rsidRPr="005D61BD">
        <w:rPr>
          <w:rFonts w:asciiTheme="minorHAnsi" w:hAnsiTheme="minorHAnsi"/>
          <w:sz w:val="24"/>
          <w:szCs w:val="24"/>
        </w:rPr>
        <w:t>workshop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 na tému štátna pomoc, </w:t>
      </w:r>
      <w:proofErr w:type="spellStart"/>
      <w:r w:rsidRPr="005D61BD">
        <w:rPr>
          <w:rFonts w:asciiTheme="minorHAnsi" w:hAnsiTheme="minorHAnsi"/>
          <w:sz w:val="24"/>
          <w:szCs w:val="24"/>
        </w:rPr>
        <w:t>workshop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 na tému verejné obstarávanie v EÚ.</w:t>
      </w:r>
    </w:p>
    <w:p w:rsidR="005D61BD" w:rsidRDefault="005D61BD" w:rsidP="005D61BD">
      <w:pPr>
        <w:pStyle w:val="Normlnywebov"/>
        <w:jc w:val="both"/>
        <w:rPr>
          <w:rFonts w:asciiTheme="minorHAnsi" w:hAnsiTheme="minorHAnsi"/>
          <w:sz w:val="24"/>
          <w:szCs w:val="24"/>
        </w:rPr>
      </w:pPr>
      <w:r w:rsidRPr="005D61BD">
        <w:rPr>
          <w:rFonts w:asciiTheme="minorHAnsi" w:hAnsiTheme="minorHAnsi"/>
          <w:sz w:val="24"/>
          <w:szCs w:val="24"/>
        </w:rPr>
        <w:t xml:space="preserve">POSKYTOVANIE SLUŽIEB - NÁSTROJE: Interact bude i v roku 2017 ďalej vyvíjať elektronický monitorovací systém pre programy územnej spolupráce (tzv. </w:t>
      </w:r>
      <w:proofErr w:type="spellStart"/>
      <w:r w:rsidRPr="005D61BD">
        <w:rPr>
          <w:rFonts w:asciiTheme="minorHAnsi" w:hAnsiTheme="minorHAnsi"/>
          <w:sz w:val="24"/>
          <w:szCs w:val="24"/>
        </w:rPr>
        <w:t>eMS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, ktorý využíva viac ako 30 programov spolupráce). Taktiež bude rozvíjať stránku </w:t>
      </w:r>
      <w:proofErr w:type="spellStart"/>
      <w:r w:rsidRPr="005D61BD">
        <w:rPr>
          <w:rFonts w:asciiTheme="minorHAnsi" w:hAnsiTheme="minorHAnsi"/>
          <w:sz w:val="24"/>
          <w:szCs w:val="24"/>
        </w:rPr>
        <w:t>www.keep.eu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, ktorá obsahuje viac ako 16 000 projektov územnej spolupráce od roku 2000 až po súčasnosť. Ďalšie plánované nástroje vo forme dokumentov, </w:t>
      </w:r>
      <w:proofErr w:type="spellStart"/>
      <w:r w:rsidRPr="005D61BD">
        <w:rPr>
          <w:rFonts w:asciiTheme="minorHAnsi" w:hAnsiTheme="minorHAnsi"/>
          <w:sz w:val="24"/>
          <w:szCs w:val="24"/>
        </w:rPr>
        <w:t>online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 skupín, sociálnych médií a vzorových formulárov sú: publikácia o inovatívnych nástrojoch využívaných v rámci programov územnej spolupráce; faktografický dokument k uzatváraniu programového obdobia 2007-2013; video na tému Čo je to kapitalizácia; učebné videá k elektronickému monitorovaciemu systému </w:t>
      </w:r>
      <w:proofErr w:type="spellStart"/>
      <w:r w:rsidRPr="005D61BD">
        <w:rPr>
          <w:rFonts w:asciiTheme="minorHAnsi" w:hAnsiTheme="minorHAnsi"/>
          <w:sz w:val="24"/>
          <w:szCs w:val="24"/>
        </w:rPr>
        <w:t>eMS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; spolupráca na komunikovaní výsledkov územnej spolupráce (napr. prostredníctvom sociálnych médií a </w:t>
      </w:r>
      <w:proofErr w:type="spellStart"/>
      <w:r w:rsidRPr="005D61BD">
        <w:rPr>
          <w:rFonts w:asciiTheme="minorHAnsi" w:hAnsiTheme="minorHAnsi"/>
          <w:sz w:val="24"/>
          <w:szCs w:val="24"/>
        </w:rPr>
        <w:t>online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 platforiem); pracovná skupina zameraná na boj proti podvodom a využitiu systému </w:t>
      </w:r>
      <w:proofErr w:type="spellStart"/>
      <w:r w:rsidRPr="005D61BD">
        <w:rPr>
          <w:rFonts w:asciiTheme="minorHAnsi" w:hAnsiTheme="minorHAnsi"/>
          <w:sz w:val="24"/>
          <w:szCs w:val="24"/>
        </w:rPr>
        <w:t>Arachne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 v rámci programov spolupráce.</w:t>
      </w:r>
    </w:p>
    <w:p w:rsidR="005D61BD" w:rsidRPr="005D61BD" w:rsidRDefault="005D61BD" w:rsidP="005D61BD">
      <w:pPr>
        <w:pStyle w:val="Normlnywebov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 w:rsidRPr="005D61BD">
        <w:rPr>
          <w:rFonts w:asciiTheme="minorHAnsi" w:hAnsiTheme="minorHAnsi"/>
          <w:sz w:val="24"/>
          <w:szCs w:val="24"/>
        </w:rPr>
        <w:t xml:space="preserve">POSKYTOVANIE SLUŽIEB - POČET ÚČASTNÍKOV NA PODUJATIACH: Počet účastníkov na seminároch, </w:t>
      </w:r>
      <w:proofErr w:type="spellStart"/>
      <w:r w:rsidRPr="005D61BD">
        <w:rPr>
          <w:rFonts w:asciiTheme="minorHAnsi" w:hAnsiTheme="minorHAnsi"/>
          <w:sz w:val="24"/>
          <w:szCs w:val="24"/>
        </w:rPr>
        <w:t>workshopoch</w:t>
      </w:r>
      <w:proofErr w:type="spellEnd"/>
      <w:r w:rsidRPr="005D61BD">
        <w:rPr>
          <w:rFonts w:asciiTheme="minorHAnsi" w:hAnsiTheme="minorHAnsi"/>
          <w:sz w:val="24"/>
          <w:szCs w:val="24"/>
        </w:rPr>
        <w:t xml:space="preserve"> a konferenciách, organizovaných programom spolupráce v roku 2017, je plánovaný na celkový počet 1075. Do uvedeného počtu sa nezapočítavajú podujatia, ktoré Interact neorganizuje, ale vystupuje na nich ako jeden z rečníkov alebo moderátorov.</w:t>
      </w:r>
    </w:p>
    <w:p w:rsidR="005D61BD" w:rsidRPr="005D61BD" w:rsidRDefault="005D61BD" w:rsidP="005D61BD">
      <w:pPr>
        <w:pStyle w:val="Normlnywebov"/>
        <w:jc w:val="both"/>
        <w:rPr>
          <w:rFonts w:asciiTheme="minorHAnsi" w:hAnsiTheme="minorHAnsi"/>
          <w:sz w:val="24"/>
          <w:szCs w:val="24"/>
        </w:rPr>
      </w:pPr>
      <w:r w:rsidRPr="005D61BD">
        <w:rPr>
          <w:rFonts w:asciiTheme="minorHAnsi" w:hAnsiTheme="minorHAnsi"/>
          <w:sz w:val="24"/>
          <w:szCs w:val="24"/>
        </w:rPr>
        <w:t>TECHNICKÁ POMOC – ZASADNUTIA MONITOROVACIEHO VÝBORU: Na základe schváleného rokovacieho poriadku monitorovacieho výboru programu spolupráce Interact organizuje riadiaci orgán/Interact sekretariát 2 x ročne zasadnutie monitorovacieho výboru. V roku 2017 sa bude jarné zasadnutie konať v máji 2017 v Slovenskej republike, jesenné zasadnutie v októbri/novembri 2017 na Malte.</w:t>
      </w:r>
    </w:p>
    <w:p w:rsidR="005D61BD" w:rsidRPr="005D61BD" w:rsidRDefault="005D61BD" w:rsidP="005D61BD">
      <w:pPr>
        <w:pStyle w:val="Normlnywebov"/>
        <w:jc w:val="both"/>
        <w:rPr>
          <w:rFonts w:asciiTheme="minorHAnsi" w:hAnsiTheme="minorHAnsi"/>
          <w:sz w:val="24"/>
          <w:szCs w:val="24"/>
        </w:rPr>
      </w:pPr>
      <w:r w:rsidRPr="005D61BD">
        <w:rPr>
          <w:rFonts w:asciiTheme="minorHAnsi" w:hAnsiTheme="minorHAnsi"/>
          <w:sz w:val="24"/>
          <w:szCs w:val="24"/>
        </w:rPr>
        <w:t>TECHNICKÁ POMOC –VYPRACOVANIE VÝROČNEJ SPRÁVY O RELIZOVANÍ PROGRAMU SPOLUPRÁCE: V zmysle nariadení Európskej únie je každý program spolupráce povinný vypracovať a predložiť Európskej komisii každý rok výročnú správu o realizovaní programu. Výročnú správu vypracuje riadiaci orgán/Interact sekretariát a schváli monitorovací výbor.</w:t>
      </w:r>
    </w:p>
    <w:p w:rsidR="005D61BD" w:rsidRDefault="005D61BD" w:rsidP="005D61BD">
      <w:pPr>
        <w:pStyle w:val="Normlnywebov"/>
        <w:jc w:val="both"/>
        <w:rPr>
          <w:rFonts w:asciiTheme="minorHAnsi" w:hAnsiTheme="minorHAnsi"/>
          <w:sz w:val="24"/>
          <w:szCs w:val="24"/>
        </w:rPr>
      </w:pPr>
      <w:r w:rsidRPr="005D61BD">
        <w:rPr>
          <w:rFonts w:asciiTheme="minorHAnsi" w:hAnsiTheme="minorHAnsi"/>
          <w:sz w:val="24"/>
          <w:szCs w:val="24"/>
        </w:rPr>
        <w:br/>
      </w:r>
    </w:p>
    <w:p w:rsidR="00AD35B3" w:rsidRPr="005D61BD" w:rsidRDefault="00AD35B3" w:rsidP="005D61BD">
      <w:pPr>
        <w:pStyle w:val="Normlnywebov"/>
        <w:jc w:val="both"/>
        <w:rPr>
          <w:rFonts w:asciiTheme="minorHAnsi" w:hAnsiTheme="minorHAnsi"/>
          <w:sz w:val="24"/>
          <w:szCs w:val="24"/>
        </w:rPr>
      </w:pPr>
    </w:p>
    <w:p w:rsidR="005D61BD" w:rsidRPr="005D61BD" w:rsidRDefault="005D61BD" w:rsidP="005D61BD">
      <w:pPr>
        <w:spacing w:before="100" w:beforeAutospacing="1" w:after="100" w:afterAutospacing="1" w:line="240" w:lineRule="auto"/>
        <w:outlineLvl w:val="1"/>
        <w:rPr>
          <w:b/>
          <w:bCs/>
          <w:color w:val="000080"/>
          <w:sz w:val="24"/>
          <w:szCs w:val="24"/>
          <w:lang w:eastAsia="sk-SK"/>
        </w:rPr>
      </w:pPr>
    </w:p>
    <w:p w:rsidR="00FD4D0F" w:rsidRPr="006C3EDA" w:rsidRDefault="00FD4D0F" w:rsidP="00FD4D0F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</w:rPr>
      </w:pPr>
      <w:r w:rsidRPr="006C3EDA">
        <w:rPr>
          <w:b/>
          <w:bCs/>
          <w:color w:val="0000FF"/>
          <w:sz w:val="27"/>
          <w:szCs w:val="27"/>
        </w:rPr>
        <w:lastRenderedPageBreak/>
        <w:t>Podprogram 1.8: Implementácia projektov operačného programu Bratislavského kraja</w:t>
      </w:r>
      <w:r w:rsidRPr="006C3EDA">
        <w:rPr>
          <w:b/>
          <w:bCs/>
          <w:sz w:val="27"/>
          <w:szCs w:val="27"/>
        </w:rPr>
        <w:t xml:space="preserve"> </w:t>
      </w:r>
    </w:p>
    <w:p w:rsidR="00FD4D0F" w:rsidRPr="006C3EDA" w:rsidRDefault="00FD4D0F" w:rsidP="00FD4D0F">
      <w:pPr>
        <w:spacing w:before="100" w:beforeAutospacing="1" w:after="100" w:afterAutospacing="1" w:line="240" w:lineRule="auto"/>
        <w:rPr>
          <w:sz w:val="24"/>
          <w:szCs w:val="24"/>
        </w:rPr>
      </w:pPr>
      <w:r w:rsidRPr="006C3EDA">
        <w:rPr>
          <w:b/>
          <w:bCs/>
          <w:sz w:val="24"/>
          <w:szCs w:val="24"/>
        </w:rPr>
        <w:t xml:space="preserve">Zámer: </w:t>
      </w:r>
      <w:r w:rsidRPr="006C3EDA">
        <w:rPr>
          <w:sz w:val="24"/>
          <w:szCs w:val="24"/>
        </w:rPr>
        <w:t>Implementácia projektov OPBK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FD4D0F" w:rsidRPr="006C3EDA" w:rsidTr="000569B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b/>
                <w:bCs/>
                <w:i/>
                <w:iCs/>
                <w:sz w:val="24"/>
                <w:szCs w:val="24"/>
              </w:rPr>
              <w:t>Rozpočet v EUR</w:t>
            </w:r>
          </w:p>
        </w:tc>
      </w:tr>
      <w:tr w:rsidR="00FD4D0F" w:rsidRPr="006C3EDA" w:rsidTr="000569B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D4D0F" w:rsidRPr="006C3EDA" w:rsidTr="000569B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Výdavky celkom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356 828,00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373 965,01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104,80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373 965,01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100,00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373 965,01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100,00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</w:tr>
      <w:tr w:rsidR="00FD4D0F" w:rsidRPr="006C3EDA" w:rsidTr="000569B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600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Bežné výdavky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356 828,00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373 965,01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104,80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373 965,01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100,00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373 965,01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0"/>
                <w:szCs w:val="20"/>
              </w:rPr>
              <w:t>100,00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</w:tr>
      <w:tr w:rsidR="00FD4D0F" w:rsidRPr="006C3EDA" w:rsidTr="000569B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610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Mzdy, platy, ...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253 532,00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270 340,00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106,63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270 340,00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100,00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270 340,00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100,00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</w:tr>
      <w:tr w:rsidR="00FD4D0F" w:rsidRPr="006C3EDA" w:rsidTr="000569B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620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Poistné do poisťovní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89 016,00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94 045,01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105,65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94 045,01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100,00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94 045,01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100,00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</w:tr>
      <w:tr w:rsidR="00FD4D0F" w:rsidRPr="006C3EDA" w:rsidTr="000569B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630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Tovary a služby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14 280,00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9 580,00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67,09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9 580,00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100,00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9 580,00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C3EDA">
              <w:rPr>
                <w:sz w:val="20"/>
                <w:szCs w:val="20"/>
              </w:rPr>
              <w:t>100,00</w:t>
            </w:r>
            <w:r w:rsidRPr="006C3EDA">
              <w:rPr>
                <w:sz w:val="24"/>
                <w:szCs w:val="24"/>
              </w:rPr>
              <w:t xml:space="preserve"> </w:t>
            </w:r>
          </w:p>
        </w:tc>
      </w:tr>
    </w:tbl>
    <w:p w:rsidR="00FD4D0F" w:rsidRPr="006C3EDA" w:rsidRDefault="00FD4D0F" w:rsidP="00FD4D0F">
      <w:pPr>
        <w:spacing w:after="0" w:line="240" w:lineRule="auto"/>
        <w:rPr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8"/>
        <w:gridCol w:w="2002"/>
        <w:gridCol w:w="2002"/>
        <w:gridCol w:w="2002"/>
        <w:gridCol w:w="2019"/>
      </w:tblGrid>
      <w:tr w:rsidR="00FD4D0F" w:rsidRPr="006C3EDA" w:rsidTr="000569B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4"/>
                <w:szCs w:val="24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sz w:val="24"/>
                <w:szCs w:val="24"/>
              </w:rPr>
              <w:t>Odbor implementácie oper</w:t>
            </w:r>
            <w:r>
              <w:rPr>
                <w:sz w:val="24"/>
                <w:szCs w:val="24"/>
              </w:rPr>
              <w:t>a</w:t>
            </w:r>
            <w:r w:rsidRPr="006C3EDA">
              <w:rPr>
                <w:sz w:val="24"/>
                <w:szCs w:val="24"/>
              </w:rPr>
              <w:t>čných programov</w:t>
            </w:r>
          </w:p>
        </w:tc>
      </w:tr>
      <w:tr w:rsidR="00FD4D0F" w:rsidRPr="006C3EDA" w:rsidTr="000569B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4"/>
                <w:szCs w:val="24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4"/>
                <w:szCs w:val="24"/>
              </w:rPr>
              <w:t>Zabezpečiť implementáciu projektov Operačného programu Bratislavský kraj</w:t>
            </w:r>
          </w:p>
        </w:tc>
      </w:tr>
      <w:tr w:rsidR="00FD4D0F" w:rsidRPr="006C3EDA" w:rsidTr="000569B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4"/>
                <w:szCs w:val="24"/>
              </w:rPr>
              <w:t>Merateľný ukazovateľ</w:t>
            </w:r>
          </w:p>
        </w:tc>
        <w:tc>
          <w:tcPr>
            <w:tcW w:w="383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sz w:val="24"/>
                <w:szCs w:val="24"/>
              </w:rPr>
              <w:t>Počet zaregistrovaných monitorovacích správ za rok</w:t>
            </w:r>
          </w:p>
        </w:tc>
      </w:tr>
      <w:tr w:rsidR="00FD4D0F" w:rsidRPr="006C3EDA" w:rsidTr="000569B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4"/>
                <w:szCs w:val="24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sz w:val="24"/>
                <w:szCs w:val="24"/>
              </w:rPr>
              <w:t>2018</w:t>
            </w:r>
          </w:p>
        </w:tc>
        <w:tc>
          <w:tcPr>
            <w:tcW w:w="9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sz w:val="24"/>
                <w:szCs w:val="24"/>
              </w:rPr>
              <w:t>2019</w:t>
            </w:r>
          </w:p>
        </w:tc>
      </w:tr>
      <w:tr w:rsidR="00FD4D0F" w:rsidRPr="006C3EDA" w:rsidTr="000569B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rPr>
                <w:sz w:val="24"/>
                <w:szCs w:val="24"/>
              </w:rPr>
            </w:pPr>
            <w:r w:rsidRPr="006C3EDA">
              <w:rPr>
                <w:b/>
                <w:bCs/>
                <w:sz w:val="24"/>
                <w:szCs w:val="24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sz w:val="24"/>
                <w:szCs w:val="24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3EDA">
              <w:rPr>
                <w:sz w:val="24"/>
                <w:szCs w:val="24"/>
              </w:rPr>
              <w:t> </w:t>
            </w:r>
            <w:r w:rsidRPr="006C3EDA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sz w:val="24"/>
                <w:szCs w:val="24"/>
              </w:rPr>
              <w:t> 73</w:t>
            </w:r>
          </w:p>
        </w:tc>
        <w:tc>
          <w:tcPr>
            <w:tcW w:w="9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4D0F" w:rsidRPr="006C3EDA" w:rsidRDefault="00FD4D0F" w:rsidP="000569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EDA">
              <w:rPr>
                <w:sz w:val="24"/>
                <w:szCs w:val="24"/>
              </w:rPr>
              <w:t> 73</w:t>
            </w:r>
          </w:p>
        </w:tc>
      </w:tr>
    </w:tbl>
    <w:p w:rsidR="00FD4D0F" w:rsidRPr="006C3EDA" w:rsidRDefault="00FD4D0F" w:rsidP="00FD4D0F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6C3EDA">
        <w:rPr>
          <w:b/>
          <w:bCs/>
          <w:sz w:val="24"/>
          <w:szCs w:val="24"/>
        </w:rPr>
        <w:t xml:space="preserve">Komentár: </w:t>
      </w:r>
      <w:r w:rsidRPr="006C3EDA">
        <w:rPr>
          <w:sz w:val="24"/>
          <w:szCs w:val="24"/>
        </w:rPr>
        <w:t>Odbor implementácie operačných programov vystupuje ako sprostredkovateľský orgán pre Integrovaný operačný program (2014 - 2020) a Operačný program Bratislavský kraj (2007 – 2013). Hlavnou úlohou je poskytovanie poradenstva a informovanosť pre žiadateľov a prijímateľov, posudzovanie projektov, finančná kontrola oprávnenosti výdavkov, kontrola verejného obstarávania, zmenové procedúry a monitorovanie projektov. Časť nákladov na chod sprostredkovateľského orgánu je refundovaných z technickej pomoci IROP.</w:t>
      </w:r>
    </w:p>
    <w:p w:rsidR="00FD4D0F" w:rsidRDefault="00FD4D0F" w:rsidP="00FD4D0F"/>
    <w:p w:rsidR="001D72B0" w:rsidRPr="00625E30" w:rsidRDefault="001D72B0" w:rsidP="001D72B0">
      <w:pPr>
        <w:spacing w:before="100" w:beforeAutospacing="1" w:after="100" w:afterAutospacing="1" w:line="240" w:lineRule="auto"/>
        <w:outlineLvl w:val="1"/>
        <w:rPr>
          <w:b/>
          <w:bCs/>
          <w:sz w:val="36"/>
          <w:szCs w:val="36"/>
          <w:lang w:eastAsia="sk-SK"/>
        </w:rPr>
      </w:pPr>
      <w:r w:rsidRPr="00625E30">
        <w:rPr>
          <w:b/>
          <w:bCs/>
          <w:color w:val="000080"/>
          <w:sz w:val="36"/>
          <w:szCs w:val="36"/>
          <w:lang w:eastAsia="sk-SK"/>
        </w:rPr>
        <w:t>Program 2: Propagácia a marketing</w:t>
      </w:r>
      <w:r w:rsidRPr="00625E30">
        <w:rPr>
          <w:b/>
          <w:bCs/>
          <w:sz w:val="36"/>
          <w:szCs w:val="36"/>
          <w:lang w:eastAsia="sk-SK"/>
        </w:rPr>
        <w:t xml:space="preserve"> </w:t>
      </w:r>
    </w:p>
    <w:p w:rsidR="001D72B0" w:rsidRPr="00625E30" w:rsidRDefault="001D72B0" w:rsidP="001D72B0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625E30">
        <w:rPr>
          <w:b/>
          <w:bCs/>
          <w:sz w:val="24"/>
          <w:szCs w:val="24"/>
          <w:lang w:eastAsia="sk-SK"/>
        </w:rPr>
        <w:t xml:space="preserve">Zámer: </w:t>
      </w:r>
      <w:r w:rsidRPr="00625E30">
        <w:rPr>
          <w:sz w:val="24"/>
          <w:szCs w:val="24"/>
          <w:lang w:eastAsia="sk-SK"/>
        </w:rPr>
        <w:t>Pozitívny obraz BSK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"/>
        <w:gridCol w:w="2120"/>
        <w:gridCol w:w="1504"/>
        <w:gridCol w:w="1504"/>
        <w:gridCol w:w="548"/>
        <w:gridCol w:w="1501"/>
        <w:gridCol w:w="548"/>
        <w:gridCol w:w="1501"/>
        <w:gridCol w:w="664"/>
      </w:tblGrid>
      <w:tr w:rsidR="001D72B0" w:rsidRPr="00625E30" w:rsidTr="00307AEE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1D72B0" w:rsidRPr="00625E30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1D72B0" w:rsidRPr="00625E30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635 426,92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600 000,00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94,42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500 000,00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83,33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500 000,00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1D72B0" w:rsidRPr="00625E30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635 426,92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600 000,00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94,42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500 000,00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83,33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500 000,00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1D72B0" w:rsidRPr="00625E30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sz w:val="20"/>
                <w:szCs w:val="20"/>
                <w:lang w:eastAsia="sk-SK"/>
              </w:rPr>
              <w:t>630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sz w:val="20"/>
                <w:szCs w:val="20"/>
                <w:lang w:eastAsia="sk-SK"/>
              </w:rPr>
              <w:t>Tovary a služby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sz w:val="20"/>
                <w:szCs w:val="20"/>
                <w:lang w:eastAsia="sk-SK"/>
              </w:rPr>
              <w:t>635 426,92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sz w:val="20"/>
                <w:szCs w:val="20"/>
                <w:lang w:eastAsia="sk-SK"/>
              </w:rPr>
              <w:t>600 000,00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sz w:val="20"/>
                <w:szCs w:val="20"/>
                <w:lang w:eastAsia="sk-SK"/>
              </w:rPr>
              <w:t>94,42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sz w:val="20"/>
                <w:szCs w:val="20"/>
                <w:lang w:eastAsia="sk-SK"/>
              </w:rPr>
              <w:t>500 000,00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sz w:val="20"/>
                <w:szCs w:val="20"/>
                <w:lang w:eastAsia="sk-SK"/>
              </w:rPr>
              <w:t>83,33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sz w:val="20"/>
                <w:szCs w:val="20"/>
                <w:lang w:eastAsia="sk-SK"/>
              </w:rPr>
              <w:t>500 000,00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25E30">
              <w:rPr>
                <w:sz w:val="20"/>
                <w:szCs w:val="20"/>
                <w:lang w:eastAsia="sk-SK"/>
              </w:rPr>
              <w:t>100,00</w:t>
            </w:r>
            <w:r w:rsidRPr="00625E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1D72B0" w:rsidRPr="00625E30" w:rsidRDefault="001D72B0" w:rsidP="001D72B0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8"/>
        <w:gridCol w:w="1864"/>
        <w:gridCol w:w="1862"/>
        <w:gridCol w:w="1862"/>
        <w:gridCol w:w="1877"/>
      </w:tblGrid>
      <w:tr w:rsidR="001D72B0" w:rsidRPr="00625E30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sz w:val="24"/>
                <w:szCs w:val="24"/>
                <w:lang w:eastAsia="sk-SK"/>
              </w:rPr>
              <w:t xml:space="preserve">Odbor komunikácie a propagácie </w:t>
            </w:r>
          </w:p>
        </w:tc>
      </w:tr>
      <w:tr w:rsidR="001D72B0" w:rsidRPr="00625E30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4"/>
                <w:szCs w:val="24"/>
                <w:lang w:eastAsia="sk-SK"/>
              </w:rPr>
              <w:t>Zabezpečiť pozitívny vzťah a prezentáciu BSK</w:t>
            </w:r>
          </w:p>
        </w:tc>
      </w:tr>
      <w:tr w:rsidR="001D72B0" w:rsidRPr="00625E30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5E30">
              <w:rPr>
                <w:sz w:val="24"/>
                <w:szCs w:val="24"/>
                <w:lang w:eastAsia="sk-SK"/>
              </w:rPr>
              <w:t>Počet medializovaných tém týkajúcich sa BSK spolu za rok</w:t>
            </w:r>
          </w:p>
        </w:tc>
      </w:tr>
      <w:tr w:rsidR="001D72B0" w:rsidRPr="00625E30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5E3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1D72B0" w:rsidRPr="00625E30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sz w:val="24"/>
                <w:szCs w:val="24"/>
                <w:lang w:eastAsia="sk-SK"/>
              </w:rPr>
              <w:t> 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625E30">
              <w:rPr>
                <w:sz w:val="24"/>
                <w:szCs w:val="24"/>
                <w:lang w:eastAsia="sk-SK"/>
              </w:rPr>
              <w:t> </w:t>
            </w:r>
            <w:r w:rsidRPr="00625E30">
              <w:rPr>
                <w:b/>
                <w:sz w:val="24"/>
                <w:szCs w:val="24"/>
                <w:lang w:eastAsia="sk-SK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5E30">
              <w:rPr>
                <w:sz w:val="24"/>
                <w:szCs w:val="24"/>
                <w:lang w:eastAsia="sk-SK"/>
              </w:rPr>
              <w:t> 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625E30" w:rsidRDefault="001D72B0" w:rsidP="00307AEE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5E30">
              <w:rPr>
                <w:sz w:val="24"/>
                <w:szCs w:val="24"/>
                <w:lang w:eastAsia="sk-SK"/>
              </w:rPr>
              <w:t>27</w:t>
            </w:r>
          </w:p>
        </w:tc>
      </w:tr>
    </w:tbl>
    <w:p w:rsidR="001D72B0" w:rsidRPr="0069789F" w:rsidRDefault="001D72B0" w:rsidP="001D72B0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625E30">
        <w:rPr>
          <w:b/>
          <w:bCs/>
          <w:sz w:val="24"/>
          <w:szCs w:val="24"/>
          <w:lang w:eastAsia="sk-SK"/>
        </w:rPr>
        <w:lastRenderedPageBreak/>
        <w:t>Komentár</w:t>
      </w:r>
      <w:r w:rsidRPr="0069789F">
        <w:rPr>
          <w:b/>
          <w:bCs/>
          <w:sz w:val="24"/>
          <w:szCs w:val="24"/>
          <w:lang w:eastAsia="sk-SK"/>
        </w:rPr>
        <w:t xml:space="preserve">: </w:t>
      </w:r>
      <w:r w:rsidRPr="0069789F">
        <w:rPr>
          <w:sz w:val="24"/>
          <w:szCs w:val="24"/>
        </w:rPr>
        <w:t>Plánované výdavky v programe sú určené na zabezpečenie informačných aktivít BSK smerom</w:t>
      </w:r>
      <w:r w:rsidR="004F1F37">
        <w:rPr>
          <w:sz w:val="24"/>
          <w:szCs w:val="24"/>
        </w:rPr>
        <w:t xml:space="preserve">     </w:t>
      </w:r>
      <w:r w:rsidRPr="0069789F">
        <w:rPr>
          <w:sz w:val="24"/>
          <w:szCs w:val="24"/>
        </w:rPr>
        <w:t xml:space="preserve"> k verejnosti. Ich cieľom je posilňovanie informačného povedomia o činnosti BSK a dianí na území regiónu. Na zabezpečenie týchto cieľov využíva BSK nástroje internej a externej komunikácie. Patrí sem zabezpečovanie agentúrneho spravodajského servisu, denného elektronického monitoringu tlače a denného prehľadu najdôležitejších tém. Správa nástrojov tzv. nových médií ako </w:t>
      </w:r>
      <w:proofErr w:type="spellStart"/>
      <w:r w:rsidRPr="0069789F">
        <w:rPr>
          <w:sz w:val="24"/>
          <w:szCs w:val="24"/>
        </w:rPr>
        <w:t>Flickr</w:t>
      </w:r>
      <w:proofErr w:type="spellEnd"/>
      <w:r w:rsidRPr="0069789F">
        <w:rPr>
          <w:sz w:val="24"/>
          <w:szCs w:val="24"/>
        </w:rPr>
        <w:t xml:space="preserve"> a </w:t>
      </w:r>
      <w:proofErr w:type="spellStart"/>
      <w:r w:rsidRPr="0069789F">
        <w:rPr>
          <w:sz w:val="24"/>
          <w:szCs w:val="24"/>
        </w:rPr>
        <w:t>online</w:t>
      </w:r>
      <w:proofErr w:type="spellEnd"/>
      <w:r w:rsidRPr="0069789F">
        <w:rPr>
          <w:sz w:val="24"/>
          <w:szCs w:val="24"/>
        </w:rPr>
        <w:t xml:space="preserve"> vysielanie prenosov zo Zastupiteľstva prostredníctvom </w:t>
      </w:r>
      <w:proofErr w:type="spellStart"/>
      <w:r w:rsidRPr="0069789F">
        <w:rPr>
          <w:sz w:val="24"/>
          <w:szCs w:val="24"/>
        </w:rPr>
        <w:t>webstránky</w:t>
      </w:r>
      <w:proofErr w:type="spellEnd"/>
      <w:r w:rsidRPr="0069789F">
        <w:rPr>
          <w:sz w:val="24"/>
          <w:szCs w:val="24"/>
        </w:rPr>
        <w:t xml:space="preserve">. Dôležitým nástrojom pre informovanosť obyvateľov v kraji je mesačník Bratislavský kraj, ako aj inzertná spolupráca s regionálnymi printovými a elektronickými médiami. V programe sú zahrnuté aj výdavky na propagačné aktivity prostredníctvom nosných i nových prezentačných </w:t>
      </w:r>
      <w:proofErr w:type="spellStart"/>
      <w:r w:rsidRPr="0069789F">
        <w:rPr>
          <w:sz w:val="24"/>
          <w:szCs w:val="24"/>
        </w:rPr>
        <w:t>eventov</w:t>
      </w:r>
      <w:proofErr w:type="spellEnd"/>
      <w:r w:rsidRPr="0069789F">
        <w:rPr>
          <w:sz w:val="24"/>
          <w:szCs w:val="24"/>
        </w:rPr>
        <w:t xml:space="preserve"> ako Biela noc, </w:t>
      </w:r>
      <w:proofErr w:type="spellStart"/>
      <w:r w:rsidRPr="0069789F">
        <w:rPr>
          <w:sz w:val="24"/>
          <w:szCs w:val="24"/>
        </w:rPr>
        <w:t>Viva</w:t>
      </w:r>
      <w:proofErr w:type="spellEnd"/>
      <w:r w:rsidRPr="0069789F">
        <w:rPr>
          <w:sz w:val="24"/>
          <w:szCs w:val="24"/>
        </w:rPr>
        <w:t xml:space="preserve"> </w:t>
      </w:r>
      <w:proofErr w:type="spellStart"/>
      <w:r w:rsidRPr="0069789F">
        <w:rPr>
          <w:sz w:val="24"/>
          <w:szCs w:val="24"/>
        </w:rPr>
        <w:t>musica</w:t>
      </w:r>
      <w:proofErr w:type="spellEnd"/>
      <w:r w:rsidRPr="0069789F">
        <w:rPr>
          <w:sz w:val="24"/>
          <w:szCs w:val="24"/>
        </w:rPr>
        <w:t xml:space="preserve">! festival. Program zahŕňa aj prostriedky na implementáciu </w:t>
      </w:r>
      <w:proofErr w:type="spellStart"/>
      <w:r w:rsidRPr="0069789F">
        <w:rPr>
          <w:sz w:val="24"/>
          <w:szCs w:val="24"/>
        </w:rPr>
        <w:t>korporátnej</w:t>
      </w:r>
      <w:proofErr w:type="spellEnd"/>
      <w:r w:rsidRPr="0069789F">
        <w:rPr>
          <w:sz w:val="24"/>
          <w:szCs w:val="24"/>
        </w:rPr>
        <w:t xml:space="preserve"> identity, zabezpečenie propagačných predmetov i plánovanej propagácie aktivít z Akčného plánu PHSR BSK.</w:t>
      </w:r>
    </w:p>
    <w:p w:rsidR="007169FD" w:rsidRDefault="007169FD" w:rsidP="007169FD">
      <w:pPr>
        <w:rPr>
          <w:sz w:val="24"/>
          <w:szCs w:val="24"/>
        </w:rPr>
      </w:pPr>
    </w:p>
    <w:p w:rsidR="00A91825" w:rsidRPr="005D61BD" w:rsidRDefault="00A91825" w:rsidP="007169FD">
      <w:pPr>
        <w:rPr>
          <w:sz w:val="24"/>
          <w:szCs w:val="24"/>
        </w:rPr>
      </w:pPr>
    </w:p>
    <w:p w:rsidR="00B86CDC" w:rsidRPr="00250341" w:rsidRDefault="00B86CDC" w:rsidP="00B86CDC">
      <w:pPr>
        <w:spacing w:before="100" w:beforeAutospacing="1" w:after="100" w:afterAutospacing="1" w:line="240" w:lineRule="auto"/>
        <w:jc w:val="both"/>
        <w:rPr>
          <w:b/>
          <w:bCs/>
          <w:sz w:val="36"/>
          <w:szCs w:val="36"/>
          <w:lang w:eastAsia="sk-SK"/>
        </w:rPr>
      </w:pPr>
      <w:r w:rsidRPr="00250341">
        <w:rPr>
          <w:b/>
          <w:bCs/>
          <w:color w:val="000080"/>
          <w:sz w:val="36"/>
          <w:szCs w:val="36"/>
          <w:lang w:eastAsia="sk-SK"/>
        </w:rPr>
        <w:t>Program 3: Interné služby</w:t>
      </w:r>
    </w:p>
    <w:p w:rsidR="00B86CDC" w:rsidRPr="00250341" w:rsidRDefault="00B86CDC" w:rsidP="00B86CDC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250341">
        <w:rPr>
          <w:b/>
          <w:bCs/>
          <w:sz w:val="24"/>
          <w:szCs w:val="24"/>
          <w:lang w:eastAsia="sk-SK"/>
        </w:rPr>
        <w:t xml:space="preserve">Zámer: </w:t>
      </w:r>
      <w:r w:rsidRPr="00250341">
        <w:rPr>
          <w:sz w:val="24"/>
          <w:szCs w:val="24"/>
          <w:lang w:eastAsia="sk-SK"/>
        </w:rPr>
        <w:t>Plynulý a efektívny chod úradu BSK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1800"/>
        <w:gridCol w:w="1522"/>
        <w:gridCol w:w="1522"/>
        <w:gridCol w:w="696"/>
        <w:gridCol w:w="1522"/>
        <w:gridCol w:w="694"/>
        <w:gridCol w:w="1522"/>
        <w:gridCol w:w="711"/>
      </w:tblGrid>
      <w:tr w:rsidR="00B86CDC" w:rsidRPr="004E2D21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86CDC" w:rsidRPr="004E2D21" w:rsidRDefault="00B86CDC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86CDC" w:rsidRPr="004E2D21" w:rsidTr="009512C5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86CDC" w:rsidRPr="00250341" w:rsidRDefault="00B86CDC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250341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8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86CDC" w:rsidRPr="004E2D21" w:rsidRDefault="00B86CDC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Ekon.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86CDC" w:rsidRPr="004E2D21" w:rsidRDefault="00B86CDC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86CDC" w:rsidRPr="004E2D21" w:rsidRDefault="00B86CDC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86CDC" w:rsidRPr="004E2D21" w:rsidRDefault="00B86CDC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86CDC" w:rsidRPr="004E2D21" w:rsidRDefault="00B86CDC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86CDC" w:rsidRPr="004E2D21" w:rsidRDefault="00B86CDC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86CDC" w:rsidRPr="004E2D21" w:rsidRDefault="00B86CDC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86CDC" w:rsidRPr="004E2D21" w:rsidRDefault="00B86CDC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9512C5" w:rsidRPr="004E2D21" w:rsidTr="009512C5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250341" w:rsidRDefault="009512C5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512C5" w:rsidRPr="004E2D21" w:rsidRDefault="009512C5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011D06" w:rsidRDefault="00285FA2" w:rsidP="008603C3">
            <w:pPr>
              <w:spacing w:after="0" w:line="240" w:lineRule="auto"/>
              <w:jc w:val="right"/>
              <w:rPr>
                <w:sz w:val="24"/>
                <w:szCs w:val="24"/>
                <w:highlight w:val="yellow"/>
                <w:lang w:eastAsia="sk-SK"/>
              </w:rPr>
            </w:pPr>
            <w:r w:rsidRPr="00285FA2">
              <w:rPr>
                <w:b/>
                <w:bCs/>
                <w:sz w:val="20"/>
                <w:szCs w:val="20"/>
                <w:lang w:eastAsia="sk-SK"/>
              </w:rPr>
              <w:t>19 671 144,17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32 5</w:t>
            </w:r>
            <w:r>
              <w:rPr>
                <w:b/>
                <w:bCs/>
                <w:sz w:val="20"/>
                <w:szCs w:val="20"/>
                <w:lang w:eastAsia="sk-SK"/>
              </w:rPr>
              <w:t>21</w:t>
            </w:r>
            <w:r w:rsidRPr="004E2D21">
              <w:rPr>
                <w:b/>
                <w:bCs/>
                <w:sz w:val="20"/>
                <w:szCs w:val="20"/>
                <w:lang w:eastAsia="sk-SK"/>
              </w:rPr>
              <w:t> </w:t>
            </w:r>
            <w:r>
              <w:rPr>
                <w:b/>
                <w:bCs/>
                <w:sz w:val="20"/>
                <w:szCs w:val="20"/>
                <w:lang w:eastAsia="sk-SK"/>
              </w:rPr>
              <w:t>885</w:t>
            </w:r>
            <w:r w:rsidRPr="004E2D21">
              <w:rPr>
                <w:b/>
                <w:bCs/>
                <w:sz w:val="20"/>
                <w:szCs w:val="20"/>
                <w:lang w:eastAsia="sk-SK"/>
              </w:rPr>
              <w:t>,22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D844F0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844F0">
              <w:rPr>
                <w:b/>
                <w:bCs/>
                <w:sz w:val="20"/>
                <w:szCs w:val="20"/>
                <w:lang w:eastAsia="sk-SK"/>
              </w:rPr>
              <w:t>160,</w:t>
            </w:r>
            <w:r>
              <w:rPr>
                <w:b/>
                <w:bCs/>
                <w:sz w:val="20"/>
                <w:szCs w:val="20"/>
                <w:lang w:eastAsia="sk-SK"/>
              </w:rPr>
              <w:t>02</w:t>
            </w:r>
            <w:r w:rsidRPr="00D844F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13 697 522,82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42</w:t>
            </w:r>
            <w:r w:rsidRPr="004E2D21">
              <w:rPr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b/>
                <w:bCs/>
                <w:sz w:val="20"/>
                <w:szCs w:val="20"/>
                <w:lang w:eastAsia="sk-SK"/>
              </w:rPr>
              <w:t>12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14 427 813,01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105</w:t>
            </w:r>
            <w:r w:rsidRPr="004E2D21">
              <w:rPr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b/>
                <w:bCs/>
                <w:sz w:val="20"/>
                <w:szCs w:val="20"/>
                <w:lang w:eastAsia="sk-SK"/>
              </w:rPr>
              <w:t>33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9512C5" w:rsidRPr="004E2D21" w:rsidTr="009512C5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250341" w:rsidRDefault="009512C5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250341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25034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512C5" w:rsidRPr="004E2D21" w:rsidRDefault="009512C5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011D06" w:rsidRDefault="00285FA2" w:rsidP="008603C3">
            <w:pPr>
              <w:spacing w:after="0" w:line="240" w:lineRule="auto"/>
              <w:jc w:val="right"/>
              <w:rPr>
                <w:sz w:val="24"/>
                <w:szCs w:val="24"/>
                <w:highlight w:val="yellow"/>
                <w:lang w:eastAsia="sk-SK"/>
              </w:rPr>
            </w:pPr>
            <w:r w:rsidRPr="00285FA2">
              <w:rPr>
                <w:b/>
                <w:bCs/>
                <w:sz w:val="20"/>
                <w:szCs w:val="20"/>
                <w:lang w:eastAsia="sk-SK"/>
              </w:rPr>
              <w:t>10 613 144,17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8 9</w:t>
            </w:r>
            <w:r>
              <w:rPr>
                <w:b/>
                <w:bCs/>
                <w:sz w:val="20"/>
                <w:szCs w:val="20"/>
                <w:lang w:eastAsia="sk-SK"/>
              </w:rPr>
              <w:t>60</w:t>
            </w:r>
            <w:r w:rsidRPr="004E2D21"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sk-SK"/>
              </w:rPr>
              <w:t>3</w:t>
            </w:r>
            <w:r w:rsidRPr="004E2D21">
              <w:rPr>
                <w:b/>
                <w:bCs/>
                <w:sz w:val="20"/>
                <w:szCs w:val="20"/>
                <w:lang w:eastAsia="sk-SK"/>
              </w:rPr>
              <w:t>65,48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D844F0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844F0">
              <w:rPr>
                <w:b/>
                <w:bCs/>
                <w:sz w:val="20"/>
                <w:szCs w:val="20"/>
                <w:lang w:eastAsia="sk-SK"/>
              </w:rPr>
              <w:t>80,</w:t>
            </w:r>
            <w:r>
              <w:rPr>
                <w:b/>
                <w:bCs/>
                <w:sz w:val="20"/>
                <w:szCs w:val="20"/>
                <w:lang w:eastAsia="sk-SK"/>
              </w:rPr>
              <w:t>66</w:t>
            </w:r>
            <w:r w:rsidRPr="00D844F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7 860 117,48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8</w:t>
            </w:r>
            <w:r w:rsidRPr="004E2D21">
              <w:rPr>
                <w:b/>
                <w:bCs/>
                <w:sz w:val="20"/>
                <w:szCs w:val="20"/>
                <w:lang w:eastAsia="sk-SK"/>
              </w:rPr>
              <w:t>7,</w:t>
            </w:r>
            <w:r>
              <w:rPr>
                <w:b/>
                <w:bCs/>
                <w:sz w:val="20"/>
                <w:szCs w:val="20"/>
                <w:lang w:eastAsia="sk-SK"/>
              </w:rPr>
              <w:t>72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7 860 117,48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100</w:t>
            </w:r>
            <w:r w:rsidRPr="004E2D21">
              <w:rPr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b/>
                <w:bCs/>
                <w:sz w:val="20"/>
                <w:szCs w:val="20"/>
                <w:lang w:eastAsia="sk-SK"/>
              </w:rPr>
              <w:t>00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9512C5" w:rsidRPr="004E2D21" w:rsidTr="009512C5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250341" w:rsidRDefault="009512C5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250341">
              <w:rPr>
                <w:sz w:val="20"/>
                <w:szCs w:val="20"/>
                <w:lang w:eastAsia="sk-SK"/>
              </w:rPr>
              <w:t>620</w:t>
            </w:r>
            <w:r w:rsidRPr="0025034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12C5" w:rsidRPr="004E2D21" w:rsidRDefault="009512C5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613C5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13C51">
              <w:rPr>
                <w:sz w:val="20"/>
                <w:szCs w:val="20"/>
                <w:lang w:eastAsia="sk-SK"/>
              </w:rPr>
              <w:t>1 048,50</w:t>
            </w:r>
            <w:r w:rsidRPr="00613C5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>1 048,50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D844F0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844F0">
              <w:rPr>
                <w:sz w:val="20"/>
                <w:szCs w:val="20"/>
                <w:lang w:eastAsia="sk-SK"/>
              </w:rPr>
              <w:t>100,00</w:t>
            </w:r>
            <w:r w:rsidRPr="00D844F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>1 048,50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>100,00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>1 048,50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>100,00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9512C5" w:rsidRPr="004E2D21" w:rsidTr="009512C5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250341" w:rsidRDefault="009512C5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250341">
              <w:rPr>
                <w:sz w:val="20"/>
                <w:szCs w:val="20"/>
                <w:lang w:eastAsia="sk-SK"/>
              </w:rPr>
              <w:t>630</w:t>
            </w:r>
            <w:r w:rsidRPr="0025034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12C5" w:rsidRPr="004E2D21" w:rsidRDefault="009512C5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>Tovary a služby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011D06" w:rsidRDefault="00285FA2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85FA2">
              <w:rPr>
                <w:sz w:val="20"/>
                <w:szCs w:val="20"/>
                <w:lang w:eastAsia="sk-SK"/>
              </w:rPr>
              <w:t>10 612 095,67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011D06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8</w:t>
            </w:r>
            <w:r w:rsidRPr="00011D06">
              <w:rPr>
                <w:sz w:val="20"/>
                <w:szCs w:val="20"/>
                <w:lang w:eastAsia="sk-SK"/>
              </w:rPr>
              <w:t xml:space="preserve"> </w:t>
            </w:r>
            <w:r>
              <w:rPr>
                <w:sz w:val="20"/>
                <w:szCs w:val="20"/>
                <w:lang w:eastAsia="sk-SK"/>
              </w:rPr>
              <w:t>959</w:t>
            </w:r>
            <w:r w:rsidRPr="00011D06">
              <w:rPr>
                <w:sz w:val="20"/>
                <w:szCs w:val="20"/>
                <w:lang w:eastAsia="sk-SK"/>
              </w:rPr>
              <w:t xml:space="preserve"> </w:t>
            </w:r>
            <w:r>
              <w:rPr>
                <w:sz w:val="20"/>
                <w:szCs w:val="20"/>
                <w:lang w:eastAsia="sk-SK"/>
              </w:rPr>
              <w:t>316</w:t>
            </w:r>
            <w:r w:rsidRPr="00011D06">
              <w:rPr>
                <w:sz w:val="20"/>
                <w:szCs w:val="20"/>
                <w:lang w:eastAsia="sk-SK"/>
              </w:rPr>
              <w:t>,</w:t>
            </w:r>
            <w:r>
              <w:rPr>
                <w:sz w:val="20"/>
                <w:szCs w:val="20"/>
                <w:lang w:eastAsia="sk-SK"/>
              </w:rPr>
              <w:t>98</w:t>
            </w:r>
            <w:r w:rsidRPr="00011D06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D844F0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80</w:t>
            </w:r>
            <w:r w:rsidRPr="00D844F0">
              <w:rPr>
                <w:sz w:val="20"/>
                <w:szCs w:val="20"/>
                <w:lang w:eastAsia="sk-SK"/>
              </w:rPr>
              <w:t>,</w:t>
            </w:r>
            <w:r>
              <w:rPr>
                <w:sz w:val="20"/>
                <w:szCs w:val="20"/>
                <w:lang w:eastAsia="sk-SK"/>
              </w:rPr>
              <w:t>66</w:t>
            </w:r>
            <w:r w:rsidRPr="00D844F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>7 859 068,98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8</w:t>
            </w:r>
            <w:r w:rsidRPr="004E2D21">
              <w:rPr>
                <w:sz w:val="20"/>
                <w:szCs w:val="20"/>
                <w:lang w:eastAsia="sk-SK"/>
              </w:rPr>
              <w:t>7,</w:t>
            </w:r>
            <w:r>
              <w:rPr>
                <w:sz w:val="20"/>
                <w:szCs w:val="20"/>
                <w:lang w:eastAsia="sk-SK"/>
              </w:rPr>
              <w:t>72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>7 859 068,98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</w:t>
            </w:r>
            <w:r w:rsidRPr="004E2D21">
              <w:rPr>
                <w:sz w:val="20"/>
                <w:szCs w:val="20"/>
                <w:lang w:eastAsia="sk-SK"/>
              </w:rPr>
              <w:t>,</w:t>
            </w:r>
            <w:r>
              <w:rPr>
                <w:sz w:val="20"/>
                <w:szCs w:val="20"/>
                <w:lang w:eastAsia="sk-SK"/>
              </w:rPr>
              <w:t>00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9512C5" w:rsidRPr="004E2D21" w:rsidTr="009512C5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250341" w:rsidRDefault="009512C5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250341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25034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512C5" w:rsidRPr="004E2D21" w:rsidRDefault="009512C5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 xml:space="preserve">Kapitál.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613C51" w:rsidRDefault="00285FA2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85FA2">
              <w:rPr>
                <w:b/>
                <w:bCs/>
                <w:sz w:val="20"/>
                <w:szCs w:val="20"/>
                <w:lang w:eastAsia="sk-SK"/>
              </w:rPr>
              <w:t>9 058 000,00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613C5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613C51">
              <w:rPr>
                <w:b/>
                <w:bCs/>
                <w:sz w:val="20"/>
                <w:szCs w:val="20"/>
                <w:lang w:eastAsia="sk-SK"/>
              </w:rPr>
              <w:t>23 561 519,74</w:t>
            </w:r>
            <w:r w:rsidRPr="00613C5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D844F0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25</w:t>
            </w:r>
            <w:r w:rsidRPr="00D844F0">
              <w:rPr>
                <w:b/>
                <w:bCs/>
                <w:sz w:val="20"/>
                <w:szCs w:val="20"/>
                <w:lang w:eastAsia="sk-SK"/>
              </w:rPr>
              <w:t>6,</w:t>
            </w:r>
            <w:r>
              <w:rPr>
                <w:b/>
                <w:bCs/>
                <w:sz w:val="20"/>
                <w:szCs w:val="20"/>
                <w:lang w:eastAsia="sk-SK"/>
              </w:rPr>
              <w:t>34</w:t>
            </w:r>
            <w:r w:rsidRPr="00D844F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5 837 405,34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24</w:t>
            </w:r>
            <w:r w:rsidRPr="004E2D21">
              <w:rPr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b/>
                <w:bCs/>
                <w:sz w:val="20"/>
                <w:szCs w:val="20"/>
                <w:lang w:eastAsia="sk-SK"/>
              </w:rPr>
              <w:t>78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b/>
                <w:bCs/>
                <w:sz w:val="20"/>
                <w:szCs w:val="20"/>
                <w:lang w:eastAsia="sk-SK"/>
              </w:rPr>
              <w:t>6 567 695,53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112</w:t>
            </w:r>
            <w:r w:rsidRPr="004E2D21">
              <w:rPr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b/>
                <w:bCs/>
                <w:sz w:val="20"/>
                <w:szCs w:val="20"/>
                <w:lang w:eastAsia="sk-SK"/>
              </w:rPr>
              <w:t>51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9512C5" w:rsidRPr="004E2D21" w:rsidTr="009512C5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250341" w:rsidRDefault="009512C5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250341">
              <w:rPr>
                <w:sz w:val="20"/>
                <w:szCs w:val="20"/>
                <w:lang w:eastAsia="sk-SK"/>
              </w:rPr>
              <w:t>710</w:t>
            </w:r>
            <w:r w:rsidRPr="0025034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12C5" w:rsidRPr="004E2D21" w:rsidRDefault="009512C5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 xml:space="preserve">Kapitálové aktíva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613C51" w:rsidRDefault="00285FA2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85FA2">
              <w:rPr>
                <w:sz w:val="20"/>
                <w:szCs w:val="20"/>
                <w:lang w:eastAsia="sk-SK"/>
              </w:rPr>
              <w:t>9 058 000,00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>23 561 519,74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D844F0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25</w:t>
            </w:r>
            <w:r w:rsidRPr="00D844F0">
              <w:rPr>
                <w:sz w:val="20"/>
                <w:szCs w:val="20"/>
                <w:lang w:eastAsia="sk-SK"/>
              </w:rPr>
              <w:t>6,</w:t>
            </w:r>
            <w:r>
              <w:rPr>
                <w:sz w:val="20"/>
                <w:szCs w:val="20"/>
                <w:lang w:eastAsia="sk-SK"/>
              </w:rPr>
              <w:t>34</w:t>
            </w:r>
            <w:r w:rsidRPr="00D844F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>5 837 405,34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24</w:t>
            </w:r>
            <w:r w:rsidRPr="004E2D21">
              <w:rPr>
                <w:sz w:val="20"/>
                <w:szCs w:val="20"/>
                <w:lang w:eastAsia="sk-SK"/>
              </w:rPr>
              <w:t>,</w:t>
            </w:r>
            <w:r>
              <w:rPr>
                <w:sz w:val="20"/>
                <w:szCs w:val="20"/>
                <w:lang w:eastAsia="sk-SK"/>
              </w:rPr>
              <w:t>78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E2D21">
              <w:rPr>
                <w:sz w:val="20"/>
                <w:szCs w:val="20"/>
                <w:lang w:eastAsia="sk-SK"/>
              </w:rPr>
              <w:t>6 567 695,53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512C5" w:rsidRPr="004E2D21" w:rsidRDefault="009512C5" w:rsidP="008603C3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112</w:t>
            </w:r>
            <w:r w:rsidRPr="004E2D21">
              <w:rPr>
                <w:sz w:val="20"/>
                <w:szCs w:val="20"/>
                <w:lang w:eastAsia="sk-SK"/>
              </w:rPr>
              <w:t>,</w:t>
            </w:r>
            <w:r>
              <w:rPr>
                <w:sz w:val="20"/>
                <w:szCs w:val="20"/>
                <w:lang w:eastAsia="sk-SK"/>
              </w:rPr>
              <w:t>51</w:t>
            </w:r>
            <w:r w:rsidRPr="004E2D2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E62336" w:rsidRPr="00B86CDC" w:rsidRDefault="00B86CDC" w:rsidP="00245C27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250341">
        <w:rPr>
          <w:b/>
          <w:bCs/>
          <w:sz w:val="24"/>
          <w:szCs w:val="24"/>
          <w:lang w:eastAsia="sk-SK"/>
        </w:rPr>
        <w:t xml:space="preserve">Komentár: </w:t>
      </w:r>
      <w:r w:rsidRPr="00250341">
        <w:rPr>
          <w:sz w:val="24"/>
          <w:szCs w:val="24"/>
          <w:lang w:eastAsia="sk-SK"/>
        </w:rPr>
        <w:t>Na realizáciu kompetencií v rámci programu Interné služby, BSK vytvára materiálové a technické podmienky pre zabezpečenie všetkých aktivít a činností v rámci podprogramov: - Správa a evidencia majetku, - Informačno-technologický systém, - Majetok - investície, údržba.</w:t>
      </w:r>
    </w:p>
    <w:p w:rsidR="00FD4D0F" w:rsidRDefault="00FD4D0F" w:rsidP="00605242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8"/>
          <w:szCs w:val="28"/>
          <w:lang w:eastAsia="sk-SK"/>
        </w:rPr>
      </w:pPr>
    </w:p>
    <w:p w:rsidR="00605242" w:rsidRPr="00605242" w:rsidRDefault="00605242" w:rsidP="00605242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8"/>
          <w:szCs w:val="28"/>
          <w:lang w:eastAsia="sk-SK"/>
        </w:rPr>
      </w:pPr>
      <w:r>
        <w:rPr>
          <w:b/>
          <w:bCs/>
          <w:color w:val="0000FF"/>
          <w:sz w:val="28"/>
          <w:szCs w:val="28"/>
          <w:lang w:eastAsia="sk-SK"/>
        </w:rPr>
        <w:t xml:space="preserve"> </w:t>
      </w:r>
      <w:r w:rsidRPr="00605242">
        <w:rPr>
          <w:b/>
          <w:bCs/>
          <w:color w:val="0000FF"/>
          <w:sz w:val="28"/>
          <w:szCs w:val="28"/>
          <w:lang w:eastAsia="sk-SK"/>
        </w:rPr>
        <w:t xml:space="preserve">Podprogram 3.1: Správa a evidencia majetku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4"/>
        <w:gridCol w:w="1455"/>
        <w:gridCol w:w="1455"/>
        <w:gridCol w:w="649"/>
        <w:gridCol w:w="1455"/>
        <w:gridCol w:w="647"/>
        <w:gridCol w:w="1455"/>
        <w:gridCol w:w="664"/>
      </w:tblGrid>
      <w:tr w:rsidR="00605242" w:rsidTr="00605242">
        <w:trPr>
          <w:trHeight w:hRule="exact" w:val="462"/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605242" w:rsidRDefault="00605242" w:rsidP="00B86CDC">
            <w:pPr>
              <w:jc w:val="center"/>
            </w:pPr>
            <w:r>
              <w:rPr>
                <w:b/>
                <w:bCs/>
                <w:i/>
                <w:iCs/>
              </w:rPr>
              <w:t>Rozpočet v EUR</w:t>
            </w:r>
          </w:p>
        </w:tc>
      </w:tr>
      <w:tr w:rsidR="00605242" w:rsidTr="00605242">
        <w:trPr>
          <w:trHeight w:hRule="exact" w:val="284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605242" w:rsidRDefault="00605242" w:rsidP="00B86CDC">
            <w:r>
              <w:rPr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605242" w:rsidRDefault="00605242" w:rsidP="00B86CDC">
            <w:r>
              <w:rPr>
                <w:b/>
                <w:bCs/>
                <w:sz w:val="20"/>
                <w:szCs w:val="20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605242" w:rsidRDefault="00605242" w:rsidP="00B86CD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605242" w:rsidRDefault="00605242" w:rsidP="00B86CD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605242" w:rsidRDefault="00605242" w:rsidP="00B86CD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605242" w:rsidRDefault="00605242" w:rsidP="00B86CD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605242" w:rsidRDefault="00605242" w:rsidP="00B86CD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605242" w:rsidRDefault="00605242" w:rsidP="00B86CD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605242" w:rsidRDefault="00605242" w:rsidP="00B86CD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605242" w:rsidTr="00605242">
        <w:trPr>
          <w:trHeight w:hRule="exact" w:val="284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/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Default="00605242" w:rsidP="00B86CDC">
            <w:r>
              <w:rPr>
                <w:b/>
                <w:bCs/>
                <w:sz w:val="20"/>
                <w:szCs w:val="20"/>
              </w:rPr>
              <w:t>Výdavky celkom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1 739 537,00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2 734 998,50</w:t>
            </w:r>
            <w: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157,23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2 448 498,50</w:t>
            </w:r>
            <w: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89,52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2 448 498,50</w:t>
            </w:r>
            <w: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100,00</w:t>
            </w:r>
            <w:r>
              <w:t xml:space="preserve"> </w:t>
            </w:r>
          </w:p>
        </w:tc>
      </w:tr>
      <w:tr w:rsidR="00605242" w:rsidTr="00605242">
        <w:trPr>
          <w:trHeight w:hRule="exact" w:val="284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r>
              <w:rPr>
                <w:b/>
                <w:bCs/>
                <w:sz w:val="20"/>
                <w:szCs w:val="20"/>
              </w:rPr>
              <w:t>600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Default="00605242" w:rsidP="00B86CDC">
            <w:r>
              <w:rPr>
                <w:b/>
                <w:bCs/>
                <w:sz w:val="20"/>
                <w:szCs w:val="20"/>
              </w:rPr>
              <w:t>Bežné výdavky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1 739 537,00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2 734 998,50</w:t>
            </w:r>
            <w: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157,23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2 448 498,50</w:t>
            </w:r>
            <w: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89,52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2 448 498,50</w:t>
            </w:r>
            <w: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100,00</w:t>
            </w:r>
            <w:r>
              <w:t xml:space="preserve"> </w:t>
            </w:r>
          </w:p>
        </w:tc>
      </w:tr>
      <w:tr w:rsidR="00605242" w:rsidTr="00605242">
        <w:trPr>
          <w:trHeight w:hRule="exact" w:val="284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r>
              <w:rPr>
                <w:sz w:val="20"/>
                <w:szCs w:val="20"/>
              </w:rPr>
              <w:t>620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5242" w:rsidRDefault="00605242" w:rsidP="00B86CDC">
            <w:r>
              <w:rPr>
                <w:sz w:val="20"/>
                <w:szCs w:val="20"/>
              </w:rPr>
              <w:t>Poistné do poisťovní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1 048,50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1 048,50</w:t>
            </w:r>
            <w: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100,00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1 048,50</w:t>
            </w:r>
            <w: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100,00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1 048,50</w:t>
            </w:r>
            <w: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100,00</w:t>
            </w:r>
            <w:r>
              <w:t xml:space="preserve"> </w:t>
            </w:r>
          </w:p>
        </w:tc>
      </w:tr>
      <w:tr w:rsidR="00605242" w:rsidTr="00605242">
        <w:trPr>
          <w:trHeight w:hRule="exact" w:val="284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r>
              <w:rPr>
                <w:sz w:val="20"/>
                <w:szCs w:val="20"/>
              </w:rPr>
              <w:t>630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5242" w:rsidRDefault="00605242" w:rsidP="00B86CDC">
            <w:r>
              <w:rPr>
                <w:sz w:val="20"/>
                <w:szCs w:val="20"/>
              </w:rPr>
              <w:t>Tovary a služby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1 738 488,50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2 733 950,00</w:t>
            </w:r>
            <w: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157,26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2 447 450,00</w:t>
            </w:r>
            <w: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89,52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2 447 450,00</w:t>
            </w:r>
            <w: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05242" w:rsidRDefault="00605242" w:rsidP="00B86CDC">
            <w:pPr>
              <w:jc w:val="right"/>
            </w:pPr>
            <w:r>
              <w:rPr>
                <w:sz w:val="20"/>
                <w:szCs w:val="20"/>
              </w:rPr>
              <w:t>100,00</w:t>
            </w:r>
            <w:r>
              <w:t xml:space="preserve"> </w:t>
            </w:r>
          </w:p>
        </w:tc>
      </w:tr>
    </w:tbl>
    <w:p w:rsidR="00605242" w:rsidRDefault="00605242" w:rsidP="00605242">
      <w:pPr>
        <w:pStyle w:val="Normlnywebov"/>
        <w:spacing w:before="0" w:beforeAutospacing="0" w:after="0" w:afterAutospacing="0"/>
        <w:rPr>
          <w:vanish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8"/>
        <w:gridCol w:w="1802"/>
        <w:gridCol w:w="1802"/>
        <w:gridCol w:w="1802"/>
        <w:gridCol w:w="2089"/>
      </w:tblGrid>
      <w:tr w:rsidR="00605242" w:rsidTr="00605242">
        <w:trPr>
          <w:trHeight w:hRule="exact" w:val="1259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605242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605242">
              <w:rPr>
                <w:b/>
                <w:bCs/>
                <w:sz w:val="24"/>
                <w:szCs w:val="24"/>
                <w:lang w:eastAsia="sk-SK"/>
              </w:rPr>
              <w:lastRenderedPageBreak/>
              <w:t>Zodpovednosť</w:t>
            </w:r>
          </w:p>
        </w:tc>
        <w:tc>
          <w:tcPr>
            <w:tcW w:w="357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Default="00605242" w:rsidP="00B86CDC">
            <w:r w:rsidRPr="00605242">
              <w:rPr>
                <w:sz w:val="24"/>
                <w:szCs w:val="24"/>
                <w:lang w:eastAsia="sk-SK"/>
              </w:rPr>
              <w:t>Oddelenie správy majetku</w:t>
            </w:r>
            <w:r w:rsidRPr="00605242">
              <w:rPr>
                <w:sz w:val="24"/>
                <w:szCs w:val="24"/>
                <w:lang w:eastAsia="sk-SK"/>
              </w:rPr>
              <w:br/>
              <w:t xml:space="preserve">Oddelenie </w:t>
            </w:r>
            <w:proofErr w:type="spellStart"/>
            <w:r w:rsidRPr="00605242">
              <w:rPr>
                <w:sz w:val="24"/>
                <w:szCs w:val="24"/>
                <w:lang w:eastAsia="sk-SK"/>
              </w:rPr>
              <w:t>autoprevádzky</w:t>
            </w:r>
            <w:proofErr w:type="spellEnd"/>
            <w:r w:rsidRPr="00605242">
              <w:rPr>
                <w:sz w:val="24"/>
                <w:szCs w:val="24"/>
                <w:lang w:eastAsia="sk-SK"/>
              </w:rPr>
              <w:br/>
              <w:t>Oddelenie riadenia ľudských zdrojov a</w:t>
            </w:r>
            <w:r>
              <w:rPr>
                <w:sz w:val="24"/>
                <w:szCs w:val="24"/>
                <w:lang w:eastAsia="sk-SK"/>
              </w:rPr>
              <w:t> </w:t>
            </w:r>
            <w:r w:rsidRPr="00605242">
              <w:rPr>
                <w:sz w:val="24"/>
                <w:szCs w:val="24"/>
                <w:lang w:eastAsia="sk-SK"/>
              </w:rPr>
              <w:t>miezd</w:t>
            </w:r>
          </w:p>
        </w:tc>
      </w:tr>
      <w:tr w:rsidR="00605242" w:rsidTr="00605242">
        <w:trPr>
          <w:trHeight w:hRule="exact" w:val="34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605242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605242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357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Default="00605242" w:rsidP="00B86CDC">
            <w:r w:rsidRPr="00605242">
              <w:rPr>
                <w:b/>
                <w:bCs/>
                <w:sz w:val="24"/>
                <w:szCs w:val="24"/>
                <w:lang w:eastAsia="sk-SK"/>
              </w:rPr>
              <w:t>Zabezpečiť plynulé materiálové zásobovanie potrieb úradu v pracovných dňoch</w:t>
            </w:r>
          </w:p>
        </w:tc>
      </w:tr>
      <w:tr w:rsidR="00605242" w:rsidTr="00605242">
        <w:trPr>
          <w:trHeight w:hRule="exact" w:val="34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605242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625E3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57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B86CDC">
            <w:pPr>
              <w:rPr>
                <w:sz w:val="24"/>
                <w:szCs w:val="24"/>
              </w:rPr>
            </w:pPr>
            <w:r w:rsidRPr="00605242">
              <w:rPr>
                <w:sz w:val="24"/>
                <w:szCs w:val="24"/>
              </w:rPr>
              <w:t>Materiálové zásobovanie potrieb úradu v pracovných dňoch</w:t>
            </w:r>
          </w:p>
        </w:tc>
      </w:tr>
      <w:tr w:rsidR="00605242" w:rsidTr="00605242">
        <w:trPr>
          <w:trHeight w:hRule="exact" w:val="34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605242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60524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B86CDC">
            <w:pPr>
              <w:jc w:val="center"/>
              <w:rPr>
                <w:sz w:val="24"/>
                <w:szCs w:val="24"/>
              </w:rPr>
            </w:pPr>
            <w:r w:rsidRPr="00605242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B86CDC">
            <w:pPr>
              <w:jc w:val="center"/>
              <w:rPr>
                <w:sz w:val="24"/>
                <w:szCs w:val="24"/>
              </w:rPr>
            </w:pPr>
            <w:r w:rsidRPr="00605242"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B86CDC">
            <w:pPr>
              <w:jc w:val="center"/>
              <w:rPr>
                <w:sz w:val="24"/>
                <w:szCs w:val="24"/>
              </w:rPr>
            </w:pPr>
            <w:r w:rsidRPr="00605242">
              <w:rPr>
                <w:sz w:val="24"/>
                <w:szCs w:val="24"/>
              </w:rPr>
              <w:t>2018</w:t>
            </w:r>
          </w:p>
        </w:tc>
        <w:tc>
          <w:tcPr>
            <w:tcW w:w="9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B86CDC">
            <w:pPr>
              <w:jc w:val="center"/>
              <w:rPr>
                <w:sz w:val="24"/>
                <w:szCs w:val="24"/>
              </w:rPr>
            </w:pPr>
            <w:r w:rsidRPr="00605242">
              <w:rPr>
                <w:sz w:val="24"/>
                <w:szCs w:val="24"/>
              </w:rPr>
              <w:t>2019</w:t>
            </w:r>
          </w:p>
        </w:tc>
      </w:tr>
      <w:tr w:rsidR="00605242" w:rsidTr="00605242">
        <w:trPr>
          <w:trHeight w:hRule="exact" w:val="34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605242">
            <w:pPr>
              <w:spacing w:after="0" w:line="240" w:lineRule="auto"/>
              <w:rPr>
                <w:b/>
                <w:bCs/>
                <w:sz w:val="24"/>
                <w:szCs w:val="24"/>
                <w:lang w:eastAsia="sk-SK"/>
              </w:rPr>
            </w:pPr>
            <w:r w:rsidRPr="0060524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B86CDC">
            <w:pPr>
              <w:jc w:val="center"/>
              <w:rPr>
                <w:sz w:val="24"/>
                <w:szCs w:val="24"/>
              </w:rPr>
            </w:pPr>
            <w:r w:rsidRPr="00605242">
              <w:rPr>
                <w:sz w:val="24"/>
                <w:szCs w:val="24"/>
              </w:rPr>
              <w:t> 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B86CDC">
            <w:pPr>
              <w:jc w:val="center"/>
              <w:rPr>
                <w:b/>
                <w:sz w:val="24"/>
                <w:szCs w:val="24"/>
              </w:rPr>
            </w:pPr>
            <w:r w:rsidRPr="00605242">
              <w:rPr>
                <w:b/>
                <w:sz w:val="24"/>
                <w:szCs w:val="24"/>
              </w:rPr>
              <w:t> 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B86CDC">
            <w:pPr>
              <w:jc w:val="center"/>
              <w:rPr>
                <w:sz w:val="24"/>
                <w:szCs w:val="24"/>
              </w:rPr>
            </w:pPr>
            <w:r w:rsidRPr="00605242">
              <w:rPr>
                <w:sz w:val="24"/>
                <w:szCs w:val="24"/>
              </w:rPr>
              <w:t> 6</w:t>
            </w:r>
          </w:p>
        </w:tc>
        <w:tc>
          <w:tcPr>
            <w:tcW w:w="9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05242" w:rsidRPr="00605242" w:rsidRDefault="00605242" w:rsidP="00B86CDC">
            <w:pPr>
              <w:jc w:val="center"/>
              <w:rPr>
                <w:sz w:val="24"/>
                <w:szCs w:val="24"/>
              </w:rPr>
            </w:pPr>
            <w:r w:rsidRPr="00605242">
              <w:rPr>
                <w:sz w:val="24"/>
                <w:szCs w:val="24"/>
              </w:rPr>
              <w:t> 6</w:t>
            </w:r>
          </w:p>
        </w:tc>
      </w:tr>
    </w:tbl>
    <w:p w:rsidR="00605242" w:rsidRPr="00605242" w:rsidRDefault="00605242" w:rsidP="00605242">
      <w:pPr>
        <w:pStyle w:val="Normlnywebov"/>
        <w:jc w:val="both"/>
        <w:rPr>
          <w:rFonts w:asciiTheme="minorHAnsi" w:hAnsiTheme="minorHAnsi"/>
          <w:sz w:val="24"/>
          <w:szCs w:val="24"/>
        </w:rPr>
      </w:pPr>
      <w:r w:rsidRPr="00605242">
        <w:rPr>
          <w:rFonts w:asciiTheme="minorHAnsi" w:hAnsiTheme="minorHAnsi"/>
          <w:b/>
          <w:bCs/>
          <w:sz w:val="24"/>
          <w:szCs w:val="24"/>
        </w:rPr>
        <w:t xml:space="preserve">Komentár: </w:t>
      </w:r>
      <w:r w:rsidRPr="00605242">
        <w:rPr>
          <w:rFonts w:asciiTheme="minorHAnsi" w:hAnsiTheme="minorHAnsi"/>
          <w:sz w:val="24"/>
          <w:szCs w:val="24"/>
        </w:rPr>
        <w:t xml:space="preserve">V podprograme sú zahrnuté všetky prevádzkové náklady na budovy v správe Úradu BSK (energie, poštovné, nájomné, poistenie, dane, všeobecné a špeciálne služby... ), výdavky na zabezpečenie materiálového a administratívneho vybavenia Úradu BSK a náklady spojené s prevádzkou </w:t>
      </w:r>
      <w:proofErr w:type="spellStart"/>
      <w:r w:rsidRPr="00605242">
        <w:rPr>
          <w:rFonts w:asciiTheme="minorHAnsi" w:hAnsiTheme="minorHAnsi"/>
          <w:sz w:val="24"/>
          <w:szCs w:val="24"/>
        </w:rPr>
        <w:t>autoparku</w:t>
      </w:r>
      <w:proofErr w:type="spellEnd"/>
      <w:r w:rsidRPr="00605242">
        <w:rPr>
          <w:rFonts w:asciiTheme="minorHAnsi" w:hAnsiTheme="minorHAnsi"/>
          <w:sz w:val="24"/>
          <w:szCs w:val="24"/>
        </w:rPr>
        <w:t xml:space="preserve"> BSK (pohonné hmoty, oleje, servisné a garančné prehliadky, opravy a údržba vozidiel, poistenie, ...). Podprogram zahŕňa tiež výdavky na školenia, semináre, kurzy pre zamestnancov BSK.</w:t>
      </w:r>
    </w:p>
    <w:p w:rsidR="001D72B0" w:rsidRPr="00C17AB4" w:rsidRDefault="001D72B0" w:rsidP="001D72B0">
      <w:pPr>
        <w:spacing w:before="100" w:beforeAutospacing="1" w:after="100" w:afterAutospacing="1" w:line="240" w:lineRule="auto"/>
        <w:outlineLvl w:val="2"/>
        <w:rPr>
          <w:b/>
          <w:bCs/>
          <w:sz w:val="28"/>
          <w:szCs w:val="28"/>
          <w:lang w:eastAsia="sk-SK"/>
        </w:rPr>
      </w:pPr>
      <w:r w:rsidRPr="00C17AB4">
        <w:rPr>
          <w:b/>
          <w:bCs/>
          <w:color w:val="0000FF"/>
          <w:sz w:val="28"/>
          <w:szCs w:val="28"/>
          <w:lang w:eastAsia="sk-SK"/>
        </w:rPr>
        <w:t>Podprogram 3.2: Informačno-technologický systém</w:t>
      </w:r>
      <w:r w:rsidRPr="00C17AB4">
        <w:rPr>
          <w:b/>
          <w:bCs/>
          <w:sz w:val="28"/>
          <w:szCs w:val="28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"/>
        <w:gridCol w:w="2168"/>
        <w:gridCol w:w="1487"/>
        <w:gridCol w:w="1487"/>
        <w:gridCol w:w="649"/>
        <w:gridCol w:w="1487"/>
        <w:gridCol w:w="548"/>
        <w:gridCol w:w="1487"/>
        <w:gridCol w:w="664"/>
      </w:tblGrid>
      <w:tr w:rsidR="001D72B0" w:rsidRPr="00C17AB4" w:rsidTr="00307AEE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1D72B0" w:rsidRPr="00C17AB4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1D72B0" w:rsidRPr="00C17AB4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3 283 832,42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3 254 465,82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99,11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2 543 217,82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78,15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2 543 217,82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D72B0" w:rsidRPr="00C17AB4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2 750 832,42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2 238 866,98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81,39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1 911 618,98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85,38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1 911 618,98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D72B0" w:rsidRPr="00C17AB4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2 750 832,42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2 238 866,98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81,39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1 911 618,98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85,38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1 911 618,98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1D72B0" w:rsidRPr="00C17AB4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533 000,00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1 015 598,84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190,54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631 598,84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62,19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631 598,84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D72B0" w:rsidRPr="00C17AB4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710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proofErr w:type="spellStart"/>
            <w:r w:rsidRPr="00C17AB4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C17AB4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C17AB4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C17AB4">
              <w:rPr>
                <w:sz w:val="20"/>
                <w:szCs w:val="20"/>
                <w:lang w:eastAsia="sk-SK"/>
              </w:rPr>
              <w:t xml:space="preserve">. aktív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533 000,00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1 015 598,84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190,54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631 598,84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62,19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631 598,84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1D72B0" w:rsidRPr="00C17AB4" w:rsidRDefault="001D72B0" w:rsidP="001D72B0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  <w:gridCol w:w="1825"/>
        <w:gridCol w:w="1825"/>
        <w:gridCol w:w="1825"/>
        <w:gridCol w:w="1840"/>
      </w:tblGrid>
      <w:tr w:rsidR="001D72B0" w:rsidRPr="00C17AB4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Odbor informatiky</w:t>
            </w:r>
          </w:p>
        </w:tc>
      </w:tr>
      <w:tr w:rsidR="001D72B0" w:rsidRPr="00C17AB4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Zabezpečiť kvalitný informačno-technologický systém</w:t>
            </w:r>
          </w:p>
        </w:tc>
      </w:tr>
      <w:tr w:rsidR="001D72B0" w:rsidRPr="00C17AB4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8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Priemerný vek výpočtovej techniky v mesiacoch v roku</w:t>
            </w:r>
          </w:p>
        </w:tc>
      </w:tr>
      <w:tr w:rsidR="001D72B0" w:rsidRPr="00C17AB4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1D72B0" w:rsidRPr="00C17AB4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 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AC0550" w:rsidRDefault="001D72B0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AC0550">
              <w:rPr>
                <w:b/>
                <w:sz w:val="24"/>
                <w:szCs w:val="24"/>
                <w:lang w:eastAsia="sk-SK"/>
              </w:rPr>
              <w:t> 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 20</w:t>
            </w: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D72B0" w:rsidRPr="00C17AB4" w:rsidRDefault="001D72B0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 20</w:t>
            </w:r>
          </w:p>
        </w:tc>
      </w:tr>
    </w:tbl>
    <w:p w:rsidR="001D72B0" w:rsidRPr="00C17AB4" w:rsidRDefault="001D72B0" w:rsidP="001D72B0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C17AB4">
        <w:rPr>
          <w:b/>
          <w:bCs/>
          <w:sz w:val="24"/>
          <w:szCs w:val="24"/>
          <w:lang w:eastAsia="sk-SK"/>
        </w:rPr>
        <w:t xml:space="preserve">Komentár: </w:t>
      </w:r>
      <w:r w:rsidRPr="00C17AB4">
        <w:rPr>
          <w:sz w:val="24"/>
          <w:szCs w:val="24"/>
          <w:lang w:eastAsia="sk-SK"/>
        </w:rPr>
        <w:t>V rámci predmetného podprogramu sa zabezpečujú všetky činnosti súvisiace s nepretržitým a správnym fungovaním informačných systémov, archivovanie a prenos dát a ich ochrana. V uvedených kapitálových výdavkoch sú zahrnuté napr. výdavky na nákup a aktualizáciu softvérov (SPIN, iSPIN, antivírové a antispamové aplikácie atď.).</w:t>
      </w:r>
    </w:p>
    <w:p w:rsidR="00307AEE" w:rsidRPr="008F532C" w:rsidRDefault="00307AEE" w:rsidP="00307AEE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8F532C">
        <w:rPr>
          <w:b/>
          <w:bCs/>
          <w:color w:val="0000FF"/>
          <w:sz w:val="27"/>
          <w:szCs w:val="27"/>
          <w:lang w:eastAsia="sk-SK"/>
        </w:rPr>
        <w:t>Podprogram 3.3: Majetok- investície, údržba</w:t>
      </w:r>
      <w:r w:rsidRPr="008F532C">
        <w:rPr>
          <w:b/>
          <w:bCs/>
          <w:sz w:val="27"/>
          <w:szCs w:val="27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"/>
        <w:gridCol w:w="2168"/>
        <w:gridCol w:w="1556"/>
        <w:gridCol w:w="1556"/>
        <w:gridCol w:w="649"/>
        <w:gridCol w:w="1427"/>
        <w:gridCol w:w="548"/>
        <w:gridCol w:w="1428"/>
        <w:gridCol w:w="664"/>
      </w:tblGrid>
      <w:tr w:rsidR="00307AEE" w:rsidRPr="008F532C" w:rsidTr="00307AEE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307AEE" w:rsidRPr="008F532C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307AEE" w:rsidRPr="008F532C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14 647 774,75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 xml:space="preserve">26 </w:t>
            </w:r>
            <w:r>
              <w:rPr>
                <w:b/>
                <w:bCs/>
                <w:sz w:val="20"/>
                <w:szCs w:val="20"/>
                <w:lang w:eastAsia="sk-SK"/>
              </w:rPr>
              <w:t>532</w:t>
            </w:r>
            <w:r w:rsidRPr="008F532C"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sk-SK"/>
              </w:rPr>
              <w:t>4</w:t>
            </w:r>
            <w:r w:rsidRPr="008F532C">
              <w:rPr>
                <w:b/>
                <w:bCs/>
                <w:sz w:val="20"/>
                <w:szCs w:val="20"/>
                <w:lang w:eastAsia="sk-SK"/>
              </w:rPr>
              <w:t>20,90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181,23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8 705 806,50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32,80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9 436 096,69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108,39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307AEE" w:rsidRPr="008F532C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6 122 774,75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3 986 500</w:t>
            </w:r>
            <w:r w:rsidRPr="008F532C">
              <w:rPr>
                <w:b/>
                <w:bCs/>
                <w:sz w:val="20"/>
                <w:szCs w:val="20"/>
                <w:lang w:eastAsia="sk-SK"/>
              </w:rPr>
              <w:t>,00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65,33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3 500 000,00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87,50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3 500 000,00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307AEE" w:rsidRPr="008F532C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630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Tovary a služby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6 122 774,75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</w:t>
            </w:r>
            <w:r w:rsidRPr="008F532C">
              <w:rPr>
                <w:sz w:val="20"/>
                <w:szCs w:val="20"/>
                <w:lang w:eastAsia="sk-SK"/>
              </w:rPr>
              <w:t xml:space="preserve"> </w:t>
            </w:r>
            <w:r>
              <w:rPr>
                <w:sz w:val="20"/>
                <w:szCs w:val="20"/>
                <w:lang w:eastAsia="sk-SK"/>
              </w:rPr>
              <w:t>986</w:t>
            </w:r>
            <w:r w:rsidRPr="008F532C">
              <w:rPr>
                <w:sz w:val="20"/>
                <w:szCs w:val="20"/>
                <w:lang w:eastAsia="sk-SK"/>
              </w:rPr>
              <w:t xml:space="preserve"> </w:t>
            </w:r>
            <w:r>
              <w:rPr>
                <w:sz w:val="20"/>
                <w:szCs w:val="20"/>
                <w:lang w:eastAsia="sk-SK"/>
              </w:rPr>
              <w:t>5</w:t>
            </w:r>
            <w:r w:rsidRPr="008F532C">
              <w:rPr>
                <w:sz w:val="20"/>
                <w:szCs w:val="20"/>
                <w:lang w:eastAsia="sk-SK"/>
              </w:rPr>
              <w:t>00,00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65,33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3 500 000,00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87,50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3 500 000,00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100,00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307AEE" w:rsidRPr="008F532C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lastRenderedPageBreak/>
              <w:t>700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8 525 000,00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22 545 920,90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264,47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5 205 806,50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23,09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5 936 096,69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0"/>
                <w:szCs w:val="20"/>
                <w:lang w:eastAsia="sk-SK"/>
              </w:rPr>
              <w:t>114,03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307AEE" w:rsidRPr="008F532C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710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8F532C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8F532C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8F532C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8F532C">
              <w:rPr>
                <w:sz w:val="20"/>
                <w:szCs w:val="20"/>
                <w:lang w:eastAsia="sk-SK"/>
              </w:rPr>
              <w:t>. aktív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8 525 000,00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22 545 920,90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264,47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5 205 806,50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23,09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5 936 096,69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F532C">
              <w:rPr>
                <w:sz w:val="20"/>
                <w:szCs w:val="20"/>
                <w:lang w:eastAsia="sk-SK"/>
              </w:rPr>
              <w:t>114,03</w:t>
            </w:r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307AEE" w:rsidRPr="008F532C" w:rsidRDefault="00307AEE" w:rsidP="00307AEE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8"/>
        <w:gridCol w:w="1900"/>
        <w:gridCol w:w="1898"/>
        <w:gridCol w:w="1898"/>
        <w:gridCol w:w="1914"/>
        <w:gridCol w:w="45"/>
      </w:tblGrid>
      <w:tr w:rsidR="00307AEE" w:rsidRPr="008F532C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Oddelenie investičných činností</w:t>
            </w:r>
          </w:p>
        </w:tc>
      </w:tr>
      <w:tr w:rsidR="00307AEE" w:rsidRPr="008F532C" w:rsidTr="00307AE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Zabezpečiť optimálny stav majetku pre potreby BSK ( v %)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4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Skutočné čerpanie plánovaných finančných prostriedkov na opravu strechy - Kaštieľ Malinovo v %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307AEE" w:rsidRDefault="00307AEE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307AEE">
              <w:rPr>
                <w:b/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4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Skutočné čerpanie plánovaných finančných prostriedkov na opravu terasy - Poliklinika Karlova Ves v %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E4BDA" w:rsidRDefault="00307AEE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  <w:r w:rsidRPr="008E4BDA">
              <w:rPr>
                <w:b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4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 xml:space="preserve">Skutočné čerpanie plánovaných finančných prostriedkov na rekonštrukciu objektu - Gymnázium J. </w:t>
            </w:r>
            <w:proofErr w:type="spellStart"/>
            <w:r w:rsidRPr="008F532C">
              <w:rPr>
                <w:sz w:val="24"/>
                <w:szCs w:val="24"/>
                <w:lang w:eastAsia="sk-SK"/>
              </w:rPr>
              <w:t>Papánka</w:t>
            </w:r>
            <w:proofErr w:type="spellEnd"/>
            <w:r w:rsidRPr="008F532C">
              <w:rPr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8F532C">
              <w:rPr>
                <w:sz w:val="24"/>
                <w:szCs w:val="24"/>
                <w:lang w:eastAsia="sk-SK"/>
              </w:rPr>
              <w:t>Vazovova</w:t>
            </w:r>
            <w:proofErr w:type="spellEnd"/>
            <w:r w:rsidRPr="008F532C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E4BDA" w:rsidRDefault="00307AEE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  <w:r w:rsidRPr="008E4BDA">
              <w:rPr>
                <w:b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4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Skutočné čerpanie plánovaných finančných prostriedkov na rekonštrukciu interiérov - Poliklinika Karlova Ves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4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Skutočné čerpanie plánovaných finančných prostriedkov na zateplenie objektu - Gymnázium I. Horvátha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100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4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Skutočné čerpanie plánovaných finančných prostriedkov na rekonštrukciu objektu - Bratislavské bábkové divadlo v %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E4BDA" w:rsidRDefault="00307AEE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8E4BDA">
              <w:rPr>
                <w:b/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4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Počet bazénov spolu / bazény mimo prevádzky v majetku BSK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307AEE" w:rsidRPr="008F532C" w:rsidTr="00307AEE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F532C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5/2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E4BDA" w:rsidRDefault="00307AEE" w:rsidP="00307AE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8E4BDA">
              <w:rPr>
                <w:b/>
                <w:sz w:val="24"/>
                <w:szCs w:val="24"/>
                <w:lang w:eastAsia="sk-SK"/>
              </w:rPr>
              <w:t> 5/0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5/0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307AEE" w:rsidRPr="008F532C" w:rsidRDefault="00307AEE" w:rsidP="00307AE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F532C">
              <w:rPr>
                <w:sz w:val="24"/>
                <w:szCs w:val="24"/>
                <w:lang w:eastAsia="sk-SK"/>
              </w:rPr>
              <w:t> 5/0</w:t>
            </w:r>
          </w:p>
        </w:tc>
      </w:tr>
    </w:tbl>
    <w:p w:rsidR="00EF1082" w:rsidRDefault="00EF1082" w:rsidP="00307AEE">
      <w:pPr>
        <w:spacing w:after="0" w:line="240" w:lineRule="auto"/>
        <w:jc w:val="both"/>
        <w:rPr>
          <w:b/>
          <w:bCs/>
          <w:sz w:val="24"/>
          <w:szCs w:val="24"/>
          <w:lang w:eastAsia="sk-SK"/>
        </w:rPr>
      </w:pPr>
    </w:p>
    <w:p w:rsidR="00307AEE" w:rsidRDefault="00307AEE" w:rsidP="00307AEE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8F532C">
        <w:rPr>
          <w:b/>
          <w:bCs/>
          <w:sz w:val="24"/>
          <w:szCs w:val="24"/>
          <w:lang w:eastAsia="sk-SK"/>
        </w:rPr>
        <w:t xml:space="preserve">Komentár: </w:t>
      </w:r>
      <w:r w:rsidRPr="008F532C">
        <w:rPr>
          <w:sz w:val="24"/>
          <w:szCs w:val="24"/>
          <w:lang w:eastAsia="sk-SK"/>
        </w:rPr>
        <w:t>Podprogram</w:t>
      </w:r>
      <w:r>
        <w:rPr>
          <w:sz w:val="24"/>
          <w:szCs w:val="24"/>
          <w:lang w:eastAsia="sk-SK"/>
        </w:rPr>
        <w:t xml:space="preserve"> zahŕňa opravy a veľkú údržbu </w:t>
      </w:r>
      <w:r w:rsidRPr="008F532C">
        <w:rPr>
          <w:sz w:val="24"/>
          <w:szCs w:val="24"/>
          <w:lang w:eastAsia="sk-SK"/>
        </w:rPr>
        <w:t xml:space="preserve">majetku BSK (školské, sociálne, kultúrne </w:t>
      </w:r>
      <w:r w:rsidR="00EF1082">
        <w:rPr>
          <w:sz w:val="24"/>
          <w:szCs w:val="24"/>
          <w:lang w:eastAsia="sk-SK"/>
        </w:rPr>
        <w:t xml:space="preserve"> </w:t>
      </w:r>
      <w:r w:rsidRPr="008F532C">
        <w:rPr>
          <w:sz w:val="24"/>
          <w:szCs w:val="24"/>
          <w:lang w:eastAsia="sk-SK"/>
        </w:rPr>
        <w:t>a zdravotnícke zariadenia v ZP BSK). Kapitálové výdavky budú použité najmä na rekonštrukcie</w:t>
      </w:r>
      <w:r>
        <w:rPr>
          <w:sz w:val="24"/>
          <w:szCs w:val="24"/>
          <w:lang w:eastAsia="sk-SK"/>
        </w:rPr>
        <w:t>, modernizácie a</w:t>
      </w:r>
      <w:r w:rsidRPr="008F532C">
        <w:rPr>
          <w:sz w:val="24"/>
          <w:szCs w:val="24"/>
          <w:lang w:eastAsia="sk-SK"/>
        </w:rPr>
        <w:t xml:space="preserve"> technické zhodnotenia majetku BSK. Taktiež sem patria výdavky na údržbu hnuteľného majetku - opodstatnené požiadavky zariadení v ZP BSK na </w:t>
      </w:r>
      <w:proofErr w:type="spellStart"/>
      <w:r w:rsidRPr="008F532C">
        <w:rPr>
          <w:sz w:val="24"/>
          <w:szCs w:val="24"/>
          <w:lang w:eastAsia="sk-SK"/>
        </w:rPr>
        <w:t>dovybav</w:t>
      </w:r>
      <w:r w:rsidR="00EF1082">
        <w:rPr>
          <w:sz w:val="24"/>
          <w:szCs w:val="24"/>
          <w:lang w:eastAsia="sk-SK"/>
        </w:rPr>
        <w:t>enie</w:t>
      </w:r>
      <w:proofErr w:type="spellEnd"/>
      <w:r w:rsidR="00EF1082">
        <w:rPr>
          <w:sz w:val="24"/>
          <w:szCs w:val="24"/>
          <w:lang w:eastAsia="sk-SK"/>
        </w:rPr>
        <w:t>,</w:t>
      </w:r>
      <w:r>
        <w:rPr>
          <w:sz w:val="24"/>
          <w:szCs w:val="24"/>
          <w:lang w:eastAsia="sk-SK"/>
        </w:rPr>
        <w:t xml:space="preserve"> napr. kuchynské vybavenie, atď.</w:t>
      </w:r>
    </w:p>
    <w:p w:rsidR="00EF1082" w:rsidRDefault="00EF1082" w:rsidP="00307AEE">
      <w:pPr>
        <w:spacing w:after="0" w:line="240" w:lineRule="auto"/>
        <w:jc w:val="both"/>
        <w:rPr>
          <w:sz w:val="24"/>
          <w:szCs w:val="24"/>
          <w:lang w:eastAsia="sk-SK"/>
        </w:rPr>
      </w:pPr>
    </w:p>
    <w:p w:rsidR="00307AEE" w:rsidRDefault="00307AEE" w:rsidP="00307AEE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8F532C">
        <w:rPr>
          <w:sz w:val="24"/>
          <w:szCs w:val="24"/>
          <w:lang w:eastAsia="sk-SK"/>
        </w:rPr>
        <w:t xml:space="preserve">Zásobník požiadaviek na opravy, investičné zámery, </w:t>
      </w:r>
      <w:proofErr w:type="spellStart"/>
      <w:r w:rsidRPr="008F532C">
        <w:rPr>
          <w:sz w:val="24"/>
          <w:szCs w:val="24"/>
          <w:lang w:eastAsia="sk-SK"/>
        </w:rPr>
        <w:t>dovybavenie</w:t>
      </w:r>
      <w:proofErr w:type="spellEnd"/>
      <w:r w:rsidRPr="008F532C">
        <w:rPr>
          <w:sz w:val="24"/>
          <w:szCs w:val="24"/>
          <w:lang w:eastAsia="sk-SK"/>
        </w:rPr>
        <w:t xml:space="preserve"> hnuteľným majetkom, ktorý sa nachádza na oddelení investičných činností, je možné v priebehu roka upravovať v nadväznosti </w:t>
      </w:r>
      <w:r>
        <w:rPr>
          <w:sz w:val="24"/>
          <w:szCs w:val="24"/>
          <w:lang w:eastAsia="sk-SK"/>
        </w:rPr>
        <w:t xml:space="preserve">    </w:t>
      </w:r>
      <w:r w:rsidRPr="008F532C">
        <w:rPr>
          <w:sz w:val="24"/>
          <w:szCs w:val="24"/>
          <w:lang w:eastAsia="sk-SK"/>
        </w:rPr>
        <w:t>na mimoriadne udalosti.</w:t>
      </w:r>
    </w:p>
    <w:p w:rsidR="00EF1082" w:rsidRDefault="00EF1082" w:rsidP="00307AEE">
      <w:pPr>
        <w:spacing w:after="0" w:line="240" w:lineRule="auto"/>
        <w:jc w:val="both"/>
        <w:rPr>
          <w:sz w:val="24"/>
          <w:szCs w:val="24"/>
          <w:lang w:eastAsia="sk-SK"/>
        </w:rPr>
      </w:pPr>
    </w:p>
    <w:p w:rsidR="00307AEE" w:rsidRDefault="00307AEE" w:rsidP="00307AEE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8F532C">
        <w:rPr>
          <w:sz w:val="24"/>
          <w:szCs w:val="24"/>
          <w:lang w:eastAsia="sk-SK"/>
        </w:rPr>
        <w:t>Taktiež je snahou zabezpečiť pre školy a verejnosť možnosti pri využívaní voľného času a udržiavaní si fyzickej kondície plávaním. V roku 2017 sa budú rekonštruovať b</w:t>
      </w:r>
      <w:r>
        <w:rPr>
          <w:sz w:val="24"/>
          <w:szCs w:val="24"/>
          <w:lang w:eastAsia="sk-SK"/>
        </w:rPr>
        <w:t xml:space="preserve">azény, ktoré sú mimo prevádzky - </w:t>
      </w:r>
      <w:r w:rsidRPr="008F532C">
        <w:rPr>
          <w:sz w:val="24"/>
          <w:szCs w:val="24"/>
          <w:lang w:eastAsia="sk-SK"/>
        </w:rPr>
        <w:t>SOŠ, Na Pántoch aj SPŠ stavebná a geodet</w:t>
      </w:r>
      <w:r>
        <w:rPr>
          <w:sz w:val="24"/>
          <w:szCs w:val="24"/>
          <w:lang w:eastAsia="sk-SK"/>
        </w:rPr>
        <w:t xml:space="preserve">ická, </w:t>
      </w:r>
      <w:proofErr w:type="spellStart"/>
      <w:r>
        <w:rPr>
          <w:sz w:val="24"/>
          <w:szCs w:val="24"/>
          <w:lang w:eastAsia="sk-SK"/>
        </w:rPr>
        <w:t>Drieňova</w:t>
      </w:r>
      <w:proofErr w:type="spellEnd"/>
      <w:r>
        <w:rPr>
          <w:sz w:val="24"/>
          <w:szCs w:val="24"/>
          <w:lang w:eastAsia="sk-SK"/>
        </w:rPr>
        <w:t>, ale aj funkčný</w:t>
      </w:r>
      <w:r w:rsidR="00EF1082">
        <w:rPr>
          <w:sz w:val="24"/>
          <w:szCs w:val="24"/>
          <w:lang w:eastAsia="sk-SK"/>
        </w:rPr>
        <w:t xml:space="preserve"> – Gymnázium </w:t>
      </w:r>
      <w:r>
        <w:rPr>
          <w:sz w:val="24"/>
          <w:szCs w:val="24"/>
          <w:lang w:eastAsia="sk-SK"/>
        </w:rPr>
        <w:t xml:space="preserve">L. Novomeského, Tomášikova - </w:t>
      </w:r>
      <w:r w:rsidRPr="008F532C">
        <w:rPr>
          <w:sz w:val="24"/>
          <w:szCs w:val="24"/>
          <w:lang w:eastAsia="sk-SK"/>
        </w:rPr>
        <w:t>rekonštrukcia technológie.</w:t>
      </w:r>
    </w:p>
    <w:p w:rsidR="00EF1082" w:rsidRDefault="00EF1082" w:rsidP="00307AEE">
      <w:pPr>
        <w:spacing w:after="0" w:line="240" w:lineRule="auto"/>
        <w:jc w:val="both"/>
        <w:rPr>
          <w:sz w:val="24"/>
          <w:szCs w:val="24"/>
          <w:lang w:eastAsia="sk-SK"/>
        </w:rPr>
      </w:pPr>
    </w:p>
    <w:p w:rsidR="001D72B0" w:rsidRDefault="00307AEE" w:rsidP="00C97806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8F532C">
        <w:rPr>
          <w:sz w:val="24"/>
          <w:szCs w:val="24"/>
          <w:lang w:eastAsia="sk-SK"/>
        </w:rPr>
        <w:t>V rámci podprogramu je</w:t>
      </w:r>
      <w:r>
        <w:rPr>
          <w:sz w:val="24"/>
          <w:szCs w:val="24"/>
          <w:lang w:eastAsia="sk-SK"/>
        </w:rPr>
        <w:t xml:space="preserve"> v roku 2017</w:t>
      </w:r>
      <w:r w:rsidRPr="008F532C">
        <w:rPr>
          <w:sz w:val="24"/>
          <w:szCs w:val="24"/>
          <w:lang w:eastAsia="sk-SK"/>
        </w:rPr>
        <w:t xml:space="preserve"> rozpočtovaných 500 000,- EUR -</w:t>
      </w:r>
      <w:r>
        <w:rPr>
          <w:sz w:val="24"/>
          <w:szCs w:val="24"/>
          <w:lang w:eastAsia="sk-SK"/>
        </w:rPr>
        <w:t xml:space="preserve"> </w:t>
      </w:r>
      <w:r w:rsidRPr="008F532C">
        <w:rPr>
          <w:sz w:val="24"/>
          <w:szCs w:val="24"/>
          <w:lang w:eastAsia="sk-SK"/>
        </w:rPr>
        <w:t xml:space="preserve">kapitálové výdavky na rekonštrukcie vonkajších športových plôch a výstavbu viacúčelových športovísk na školách v </w:t>
      </w:r>
      <w:r>
        <w:rPr>
          <w:sz w:val="24"/>
          <w:szCs w:val="24"/>
          <w:lang w:eastAsia="sk-SK"/>
        </w:rPr>
        <w:t>zriaďovateľskej pôsobnosti BSK.</w:t>
      </w:r>
    </w:p>
    <w:p w:rsidR="00537BB0" w:rsidRDefault="00537BB0" w:rsidP="00C97806">
      <w:pPr>
        <w:spacing w:before="100" w:beforeAutospacing="1" w:after="100" w:afterAutospacing="1" w:line="240" w:lineRule="auto"/>
        <w:outlineLvl w:val="1"/>
        <w:rPr>
          <w:b/>
          <w:bCs/>
          <w:color w:val="000080"/>
          <w:sz w:val="36"/>
          <w:szCs w:val="36"/>
          <w:lang w:eastAsia="sk-SK"/>
        </w:rPr>
      </w:pPr>
    </w:p>
    <w:p w:rsidR="00C97806" w:rsidRPr="00C17AB4" w:rsidRDefault="00C97806" w:rsidP="00C97806">
      <w:pPr>
        <w:spacing w:before="100" w:beforeAutospacing="1" w:after="100" w:afterAutospacing="1" w:line="240" w:lineRule="auto"/>
        <w:outlineLvl w:val="1"/>
        <w:rPr>
          <w:b/>
          <w:bCs/>
          <w:sz w:val="36"/>
          <w:szCs w:val="36"/>
          <w:lang w:eastAsia="sk-SK"/>
        </w:rPr>
      </w:pPr>
      <w:r w:rsidRPr="00C17AB4">
        <w:rPr>
          <w:b/>
          <w:bCs/>
          <w:color w:val="000080"/>
          <w:sz w:val="36"/>
          <w:szCs w:val="36"/>
          <w:lang w:eastAsia="sk-SK"/>
        </w:rPr>
        <w:t>Program 4: Cestovný ruch</w:t>
      </w:r>
      <w:r w:rsidRPr="00C17AB4">
        <w:rPr>
          <w:b/>
          <w:bCs/>
          <w:sz w:val="36"/>
          <w:szCs w:val="36"/>
          <w:lang w:eastAsia="sk-SK"/>
        </w:rPr>
        <w:t xml:space="preserve"> </w:t>
      </w:r>
    </w:p>
    <w:p w:rsidR="00C97806" w:rsidRPr="00C17AB4" w:rsidRDefault="00C97806" w:rsidP="00C97806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C17AB4">
        <w:rPr>
          <w:b/>
          <w:bCs/>
          <w:sz w:val="24"/>
          <w:szCs w:val="24"/>
          <w:lang w:eastAsia="sk-SK"/>
        </w:rPr>
        <w:t xml:space="preserve">Zámer: </w:t>
      </w:r>
      <w:r w:rsidRPr="00C17AB4">
        <w:rPr>
          <w:sz w:val="24"/>
          <w:szCs w:val="24"/>
          <w:lang w:eastAsia="sk-SK"/>
        </w:rPr>
        <w:t>Bratislavský kraj - vyh</w:t>
      </w:r>
      <w:r>
        <w:rPr>
          <w:sz w:val="24"/>
          <w:szCs w:val="24"/>
          <w:lang w:eastAsia="sk-SK"/>
        </w:rPr>
        <w:t xml:space="preserve">ľadávaná turistická destinácia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"/>
        <w:gridCol w:w="2067"/>
        <w:gridCol w:w="1375"/>
        <w:gridCol w:w="1579"/>
        <w:gridCol w:w="716"/>
        <w:gridCol w:w="1375"/>
        <w:gridCol w:w="714"/>
        <w:gridCol w:w="1375"/>
        <w:gridCol w:w="729"/>
      </w:tblGrid>
      <w:tr w:rsidR="00C97806" w:rsidRPr="00C17AB4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978 543,00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EF4D80" w:rsidRDefault="00C9780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F4D80">
              <w:rPr>
                <w:b/>
                <w:bCs/>
                <w:sz w:val="20"/>
                <w:szCs w:val="20"/>
                <w:lang w:eastAsia="sk-SK"/>
              </w:rPr>
              <w:t>1 045 250,00</w:t>
            </w:r>
            <w:r w:rsidRPr="00EF4D8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EF4D80" w:rsidRDefault="00C9780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F4D80">
              <w:rPr>
                <w:b/>
                <w:bCs/>
                <w:sz w:val="20"/>
                <w:szCs w:val="20"/>
                <w:lang w:eastAsia="sk-SK"/>
              </w:rPr>
              <w:t>106,82</w:t>
            </w:r>
            <w:r w:rsidRPr="00EF4D8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817 750,00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83,68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777 750,00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95,11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802 355,00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EF4D80" w:rsidRDefault="00C9780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F4D80">
              <w:rPr>
                <w:b/>
                <w:bCs/>
                <w:sz w:val="20"/>
                <w:szCs w:val="20"/>
                <w:lang w:eastAsia="sk-SK"/>
              </w:rPr>
              <w:t>1 000 250,00</w:t>
            </w:r>
            <w:r w:rsidRPr="00EF4D8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EF4D80" w:rsidRDefault="00C9780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F4D80">
              <w:rPr>
                <w:b/>
                <w:bCs/>
                <w:sz w:val="20"/>
                <w:szCs w:val="20"/>
                <w:lang w:eastAsia="sk-SK"/>
              </w:rPr>
              <w:t>124,66</w:t>
            </w:r>
            <w:r w:rsidRPr="00EF4D8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817 750,00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87,72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777 750,00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95,11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342 355,00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EF4D80" w:rsidRDefault="00C9780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F4D80">
              <w:rPr>
                <w:sz w:val="20"/>
                <w:szCs w:val="20"/>
                <w:lang w:eastAsia="sk-SK"/>
              </w:rPr>
              <w:t>480 250,00</w:t>
            </w:r>
            <w:r w:rsidRPr="00EF4D8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EF4D80" w:rsidRDefault="00C9780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F4D80">
              <w:rPr>
                <w:sz w:val="20"/>
                <w:szCs w:val="20"/>
                <w:lang w:eastAsia="sk-SK"/>
              </w:rPr>
              <w:t>140,28</w:t>
            </w:r>
            <w:r w:rsidRPr="00EF4D8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297 750,00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72,23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257 750,00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86,57 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460 000,00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EF4D80" w:rsidRDefault="00C9780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F4D80">
              <w:rPr>
                <w:sz w:val="20"/>
                <w:szCs w:val="20"/>
                <w:lang w:eastAsia="sk-SK"/>
              </w:rPr>
              <w:t>520 000,00</w:t>
            </w:r>
            <w:r w:rsidRPr="00EF4D8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EF4D80" w:rsidRDefault="00C9780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F4D80">
              <w:rPr>
                <w:sz w:val="20"/>
                <w:szCs w:val="20"/>
                <w:lang w:eastAsia="sk-SK"/>
              </w:rPr>
              <w:t>113,04</w:t>
            </w:r>
            <w:r w:rsidRPr="00EF4D8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520 000,00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520 000,00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176 188,00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EF4D80" w:rsidRDefault="00C9780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F4D80">
              <w:rPr>
                <w:b/>
                <w:bCs/>
                <w:sz w:val="20"/>
                <w:szCs w:val="20"/>
                <w:lang w:eastAsia="sk-SK"/>
              </w:rPr>
              <w:t>45 000,00</w:t>
            </w:r>
            <w:r w:rsidRPr="00EF4D8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EF4D80" w:rsidRDefault="00C9780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F4D80">
              <w:rPr>
                <w:b/>
                <w:bCs/>
                <w:sz w:val="20"/>
                <w:szCs w:val="20"/>
                <w:lang w:eastAsia="sk-SK"/>
              </w:rPr>
              <w:t>25,54</w:t>
            </w:r>
            <w:r w:rsidRPr="00EF4D8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C17AB4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710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proofErr w:type="spellStart"/>
            <w:r w:rsidRPr="00C17AB4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C17AB4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C17AB4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C17AB4">
              <w:rPr>
                <w:sz w:val="20"/>
                <w:szCs w:val="20"/>
                <w:lang w:eastAsia="sk-SK"/>
              </w:rPr>
              <w:t xml:space="preserve">. aktív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176 188,00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EF4D80" w:rsidRDefault="00C9780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F4D80">
              <w:rPr>
                <w:sz w:val="20"/>
                <w:szCs w:val="20"/>
                <w:lang w:eastAsia="sk-SK"/>
              </w:rPr>
              <w:t>45 000,00</w:t>
            </w:r>
            <w:r w:rsidRPr="00EF4D8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EF4D80" w:rsidRDefault="00C9780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EF4D80">
              <w:rPr>
                <w:sz w:val="20"/>
                <w:szCs w:val="20"/>
                <w:lang w:eastAsia="sk-SK"/>
              </w:rPr>
              <w:t>25,54</w:t>
            </w:r>
            <w:r w:rsidRPr="00EF4D8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17AB4">
              <w:rPr>
                <w:sz w:val="20"/>
                <w:szCs w:val="20"/>
                <w:lang w:eastAsia="sk-SK"/>
              </w:rPr>
              <w:t xml:space="preserve">0,00 </w:t>
            </w:r>
          </w:p>
        </w:tc>
      </w:tr>
    </w:tbl>
    <w:p w:rsidR="00C97806" w:rsidRPr="00C17AB4" w:rsidRDefault="00C97806" w:rsidP="00C97806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0"/>
        <w:gridCol w:w="1944"/>
        <w:gridCol w:w="1944"/>
        <w:gridCol w:w="1944"/>
        <w:gridCol w:w="1961"/>
      </w:tblGrid>
      <w:tr w:rsidR="00C97806" w:rsidRPr="00C17AB4" w:rsidTr="004C4716">
        <w:trPr>
          <w:trHeight w:val="405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Odbor cestovného ruchu a kultúry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Vytvoriť podmienky pre rozvoj CR v BSK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1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Počet vytvorených koncepčných materiálov a zorganizovaných marketingových aktivít na podporu cestovného ruchu v BSK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 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97806" w:rsidRDefault="00C9780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C97806">
              <w:rPr>
                <w:b/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 2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1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Počet splnených opatrení akčného plánu Stratégie rozvoja turizmu do roku 2020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C97806" w:rsidRPr="00C17AB4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17AB4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 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97806" w:rsidRDefault="00C9780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C97806">
              <w:rPr>
                <w:b/>
                <w:sz w:val="24"/>
                <w:szCs w:val="24"/>
                <w:lang w:eastAsia="sk-SK"/>
              </w:rPr>
              <w:t> 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 4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97806" w:rsidRPr="00C17AB4" w:rsidRDefault="00C9780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C17AB4">
              <w:rPr>
                <w:sz w:val="24"/>
                <w:szCs w:val="24"/>
                <w:lang w:eastAsia="sk-SK"/>
              </w:rPr>
              <w:t> 3</w:t>
            </w:r>
          </w:p>
        </w:tc>
      </w:tr>
    </w:tbl>
    <w:p w:rsidR="00C97806" w:rsidRDefault="00C97806" w:rsidP="00C97806">
      <w:pPr>
        <w:spacing w:after="0" w:line="240" w:lineRule="auto"/>
        <w:jc w:val="both"/>
        <w:rPr>
          <w:b/>
          <w:bCs/>
          <w:sz w:val="24"/>
          <w:szCs w:val="24"/>
          <w:lang w:eastAsia="sk-SK"/>
        </w:rPr>
      </w:pPr>
    </w:p>
    <w:p w:rsidR="00C97806" w:rsidRDefault="00C97806" w:rsidP="00C97806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C17AB4">
        <w:rPr>
          <w:b/>
          <w:bCs/>
          <w:sz w:val="24"/>
          <w:szCs w:val="24"/>
          <w:lang w:eastAsia="sk-SK"/>
        </w:rPr>
        <w:t xml:space="preserve">Komentár: </w:t>
      </w:r>
      <w:r w:rsidRPr="00C17AB4">
        <w:rPr>
          <w:sz w:val="24"/>
          <w:szCs w:val="24"/>
          <w:lang w:eastAsia="sk-SK"/>
        </w:rPr>
        <w:t>V programe sú plánované finančné prostriedky na zabezpečenie:</w:t>
      </w:r>
    </w:p>
    <w:p w:rsidR="00C97806" w:rsidRPr="00C97806" w:rsidRDefault="00C97806" w:rsidP="00C97806">
      <w:pPr>
        <w:pStyle w:val="Odsekzoznamu"/>
        <w:numPr>
          <w:ilvl w:val="0"/>
          <w:numId w:val="34"/>
        </w:numPr>
        <w:spacing w:after="0"/>
        <w:jc w:val="both"/>
        <w:rPr>
          <w:rFonts w:ascii="Calibri" w:hAnsi="Calibri"/>
        </w:rPr>
      </w:pPr>
      <w:r w:rsidRPr="00C97806">
        <w:rPr>
          <w:rFonts w:ascii="Calibri" w:hAnsi="Calibri"/>
        </w:rPr>
        <w:t xml:space="preserve">značenia kultúrnych cieľov a atraktivít cestovného ruchu na území BSK (Hnedé tabule): 3 etapa sa bude realizovať v priebehu r. 2017, v roku 2016 bol zahájený plánovaný proces verejného obstarávania na vypracovanie projektovej dokumentácie, </w:t>
      </w:r>
    </w:p>
    <w:p w:rsidR="00FD4D0F" w:rsidRDefault="00C97806" w:rsidP="00C97806">
      <w:pPr>
        <w:pStyle w:val="Odsekzoznamu"/>
        <w:numPr>
          <w:ilvl w:val="0"/>
          <w:numId w:val="34"/>
        </w:numPr>
        <w:spacing w:after="0"/>
        <w:jc w:val="both"/>
        <w:rPr>
          <w:rFonts w:ascii="Calibri" w:hAnsi="Calibri"/>
        </w:rPr>
      </w:pPr>
      <w:r w:rsidRPr="00C97806">
        <w:rPr>
          <w:rFonts w:ascii="Calibri" w:hAnsi="Calibri"/>
        </w:rPr>
        <w:t xml:space="preserve">rozvoja Vinohradníckej </w:t>
      </w:r>
      <w:proofErr w:type="spellStart"/>
      <w:r w:rsidRPr="00C97806">
        <w:rPr>
          <w:rFonts w:ascii="Calibri" w:hAnsi="Calibri"/>
        </w:rPr>
        <w:t>cyklomagistrály</w:t>
      </w:r>
      <w:proofErr w:type="spellEnd"/>
      <w:r w:rsidRPr="00C97806">
        <w:rPr>
          <w:rFonts w:ascii="Calibri" w:hAnsi="Calibri"/>
        </w:rPr>
        <w:t xml:space="preserve"> v Malých Karpatoch s prepojením na Štefánikovu </w:t>
      </w:r>
      <w:proofErr w:type="spellStart"/>
      <w:r w:rsidRPr="00C97806">
        <w:rPr>
          <w:rFonts w:ascii="Calibri" w:hAnsi="Calibri"/>
        </w:rPr>
        <w:t>cyklomagistrálu</w:t>
      </w:r>
      <w:proofErr w:type="spellEnd"/>
      <w:r w:rsidRPr="00C97806">
        <w:rPr>
          <w:rFonts w:ascii="Calibri" w:hAnsi="Calibri"/>
        </w:rPr>
        <w:t xml:space="preserve"> a vybudovaním </w:t>
      </w:r>
      <w:proofErr w:type="spellStart"/>
      <w:r w:rsidRPr="00C97806">
        <w:rPr>
          <w:rFonts w:ascii="Calibri" w:hAnsi="Calibri"/>
        </w:rPr>
        <w:t>Bike</w:t>
      </w:r>
      <w:proofErr w:type="spellEnd"/>
      <w:r w:rsidRPr="00C97806">
        <w:rPr>
          <w:rFonts w:ascii="Calibri" w:hAnsi="Calibri"/>
        </w:rPr>
        <w:t xml:space="preserve"> parku a </w:t>
      </w:r>
      <w:proofErr w:type="spellStart"/>
      <w:r w:rsidRPr="00C97806">
        <w:rPr>
          <w:rFonts w:ascii="Calibri" w:hAnsi="Calibri"/>
        </w:rPr>
        <w:t>pumptr</w:t>
      </w:r>
      <w:r w:rsidR="00FD4D0F">
        <w:rPr>
          <w:rFonts w:ascii="Calibri" w:hAnsi="Calibri"/>
        </w:rPr>
        <w:t>ackovej</w:t>
      </w:r>
      <w:proofErr w:type="spellEnd"/>
      <w:r w:rsidR="00FD4D0F">
        <w:rPr>
          <w:rFonts w:ascii="Calibri" w:hAnsi="Calibri"/>
        </w:rPr>
        <w:t xml:space="preserve"> dráhy a ich propagácia,</w:t>
      </w:r>
    </w:p>
    <w:p w:rsidR="00C97806" w:rsidRPr="00C97806" w:rsidRDefault="00C97806" w:rsidP="00C97806">
      <w:pPr>
        <w:pStyle w:val="Odsekzoznamu"/>
        <w:numPr>
          <w:ilvl w:val="0"/>
          <w:numId w:val="34"/>
        </w:numPr>
        <w:spacing w:after="0"/>
        <w:jc w:val="both"/>
        <w:rPr>
          <w:rFonts w:ascii="Calibri" w:hAnsi="Calibri"/>
        </w:rPr>
      </w:pPr>
      <w:r w:rsidRPr="00C97806">
        <w:rPr>
          <w:rFonts w:ascii="Calibri" w:hAnsi="Calibri"/>
        </w:rPr>
        <w:lastRenderedPageBreak/>
        <w:t xml:space="preserve">rozvoja infraštruktúry v subregióne Záhore s prepojením na medzinárodnú cyklotrasu </w:t>
      </w:r>
      <w:proofErr w:type="spellStart"/>
      <w:r w:rsidRPr="00C97806">
        <w:rPr>
          <w:rFonts w:ascii="Calibri" w:hAnsi="Calibri"/>
        </w:rPr>
        <w:t>Eurovelo</w:t>
      </w:r>
      <w:proofErr w:type="spellEnd"/>
      <w:r w:rsidRPr="00C97806">
        <w:rPr>
          <w:rFonts w:ascii="Calibri" w:hAnsi="Calibri"/>
        </w:rPr>
        <w:t xml:space="preserve"> 13,</w:t>
      </w:r>
    </w:p>
    <w:p w:rsidR="00FD4D0F" w:rsidRDefault="00C97806" w:rsidP="00C97806">
      <w:pPr>
        <w:pStyle w:val="Odsekzoznamu"/>
        <w:numPr>
          <w:ilvl w:val="0"/>
          <w:numId w:val="34"/>
        </w:numPr>
        <w:spacing w:after="0"/>
        <w:jc w:val="both"/>
        <w:rPr>
          <w:rFonts w:ascii="Calibri" w:hAnsi="Calibri"/>
        </w:rPr>
      </w:pPr>
      <w:r w:rsidRPr="00C97806">
        <w:rPr>
          <w:rFonts w:ascii="Calibri" w:hAnsi="Calibri"/>
        </w:rPr>
        <w:t>vybraných podujatí (Svetový deň CR, spolupráca na obecných projekto</w:t>
      </w:r>
      <w:r w:rsidR="00FD4D0F">
        <w:rPr>
          <w:rFonts w:ascii="Calibri" w:hAnsi="Calibri"/>
        </w:rPr>
        <w:t xml:space="preserve">ch, Biela noc, </w:t>
      </w:r>
      <w:proofErr w:type="spellStart"/>
      <w:r w:rsidR="00FD4D0F">
        <w:rPr>
          <w:rFonts w:ascii="Calibri" w:hAnsi="Calibri"/>
        </w:rPr>
        <w:t>Viva</w:t>
      </w:r>
      <w:proofErr w:type="spellEnd"/>
      <w:r w:rsidR="00FD4D0F">
        <w:rPr>
          <w:rFonts w:ascii="Calibri" w:hAnsi="Calibri"/>
        </w:rPr>
        <w:t xml:space="preserve"> </w:t>
      </w:r>
      <w:proofErr w:type="spellStart"/>
      <w:r w:rsidR="00FD4D0F">
        <w:rPr>
          <w:rFonts w:ascii="Calibri" w:hAnsi="Calibri"/>
        </w:rPr>
        <w:t>Musica</w:t>
      </w:r>
      <w:proofErr w:type="spellEnd"/>
      <w:r w:rsidR="00FD4D0F">
        <w:rPr>
          <w:rFonts w:ascii="Calibri" w:hAnsi="Calibri"/>
        </w:rPr>
        <w:t>),</w:t>
      </w:r>
    </w:p>
    <w:p w:rsidR="00C97806" w:rsidRPr="00C97806" w:rsidRDefault="00C97806" w:rsidP="00C97806">
      <w:pPr>
        <w:pStyle w:val="Odsekzoznamu"/>
        <w:numPr>
          <w:ilvl w:val="0"/>
          <w:numId w:val="34"/>
        </w:numPr>
        <w:spacing w:after="0"/>
        <w:jc w:val="both"/>
        <w:rPr>
          <w:rFonts w:ascii="Calibri" w:hAnsi="Calibri"/>
        </w:rPr>
      </w:pPr>
      <w:r w:rsidRPr="00C97806">
        <w:rPr>
          <w:rFonts w:ascii="Calibri" w:hAnsi="Calibri"/>
        </w:rPr>
        <w:t>napĺňania akčného plánu a priorít BSK oddelením cestovného ruchu, najmä realizáciou opatrení vychádzajúcich zo Stratégie rozvoja turizmu v Bratislavskom kraji do r. 2020, vrátane tvorby koncepčných materiálov a realizácie prieskumov a štatistických zisťovaní,</w:t>
      </w:r>
    </w:p>
    <w:p w:rsidR="00C97806" w:rsidRPr="00C97806" w:rsidRDefault="00C97806" w:rsidP="00C97806">
      <w:pPr>
        <w:pStyle w:val="Odsekzoznamu"/>
        <w:numPr>
          <w:ilvl w:val="0"/>
          <w:numId w:val="34"/>
        </w:numPr>
        <w:spacing w:after="0"/>
        <w:jc w:val="both"/>
        <w:rPr>
          <w:rFonts w:ascii="Calibri" w:hAnsi="Calibri"/>
        </w:rPr>
      </w:pPr>
      <w:r w:rsidRPr="00C97806">
        <w:rPr>
          <w:rFonts w:ascii="Calibri" w:hAnsi="Calibri"/>
        </w:rPr>
        <w:t>aktivít vyplývajúcich z účasti v projektoch cezhraničnej spolupráce, na medzinárodných podujatiach a veľtrhoch (preklady materiálov, tlmočenie, cestovné náhrady),</w:t>
      </w:r>
    </w:p>
    <w:p w:rsidR="00535BA8" w:rsidRDefault="00C97806" w:rsidP="00AC0550">
      <w:pPr>
        <w:pStyle w:val="Odsekzoznamu"/>
        <w:numPr>
          <w:ilvl w:val="0"/>
          <w:numId w:val="34"/>
        </w:numPr>
        <w:spacing w:after="0"/>
        <w:jc w:val="both"/>
        <w:rPr>
          <w:rFonts w:ascii="Calibri" w:hAnsi="Calibri"/>
        </w:rPr>
      </w:pPr>
      <w:r w:rsidRPr="00C97806">
        <w:rPr>
          <w:rFonts w:ascii="Calibri" w:hAnsi="Calibri"/>
        </w:rPr>
        <w:t xml:space="preserve">úloh </w:t>
      </w:r>
      <w:proofErr w:type="spellStart"/>
      <w:r w:rsidRPr="00C97806">
        <w:rPr>
          <w:rFonts w:ascii="Calibri" w:hAnsi="Calibri"/>
        </w:rPr>
        <w:t>destinačného</w:t>
      </w:r>
      <w:proofErr w:type="spellEnd"/>
      <w:r w:rsidRPr="00C97806">
        <w:rPr>
          <w:rFonts w:ascii="Calibri" w:hAnsi="Calibri"/>
        </w:rPr>
        <w:t xml:space="preserve"> manažmentu a marketingu na území BSK prostredníctvom aktivít krajskej organizácie CR Turizmus regiónu Bratislava a jej metodického riadenia.</w:t>
      </w:r>
    </w:p>
    <w:p w:rsidR="00AD35B3" w:rsidRDefault="00AD35B3" w:rsidP="00535BA8">
      <w:pPr>
        <w:spacing w:before="100" w:beforeAutospacing="1" w:after="100" w:afterAutospacing="1" w:line="240" w:lineRule="auto"/>
        <w:outlineLvl w:val="1"/>
        <w:rPr>
          <w:b/>
          <w:bCs/>
          <w:color w:val="000080"/>
          <w:sz w:val="36"/>
          <w:szCs w:val="36"/>
          <w:lang w:eastAsia="sk-SK"/>
        </w:rPr>
      </w:pPr>
    </w:p>
    <w:p w:rsidR="00535BA8" w:rsidRPr="007665A8" w:rsidRDefault="00535BA8" w:rsidP="00535BA8">
      <w:pPr>
        <w:spacing w:before="100" w:beforeAutospacing="1" w:after="100" w:afterAutospacing="1" w:line="240" w:lineRule="auto"/>
        <w:outlineLvl w:val="1"/>
        <w:rPr>
          <w:b/>
          <w:bCs/>
          <w:sz w:val="36"/>
          <w:szCs w:val="36"/>
          <w:lang w:eastAsia="sk-SK"/>
        </w:rPr>
      </w:pPr>
      <w:r w:rsidRPr="007665A8">
        <w:rPr>
          <w:b/>
          <w:bCs/>
          <w:color w:val="000080"/>
          <w:sz w:val="36"/>
          <w:szCs w:val="36"/>
          <w:lang w:eastAsia="sk-SK"/>
        </w:rPr>
        <w:t>Program 5: Bezpečnosť</w:t>
      </w:r>
      <w:r w:rsidRPr="007665A8">
        <w:rPr>
          <w:b/>
          <w:bCs/>
          <w:sz w:val="36"/>
          <w:szCs w:val="36"/>
          <w:lang w:eastAsia="sk-SK"/>
        </w:rPr>
        <w:t xml:space="preserve"> </w:t>
      </w:r>
    </w:p>
    <w:p w:rsidR="00535BA8" w:rsidRPr="007665A8" w:rsidRDefault="00535BA8" w:rsidP="00535BA8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7665A8">
        <w:rPr>
          <w:b/>
          <w:bCs/>
          <w:sz w:val="24"/>
          <w:szCs w:val="24"/>
          <w:lang w:eastAsia="sk-SK"/>
        </w:rPr>
        <w:t xml:space="preserve">Zámer: </w:t>
      </w:r>
      <w:r w:rsidRPr="007665A8">
        <w:rPr>
          <w:sz w:val="24"/>
          <w:szCs w:val="24"/>
          <w:lang w:eastAsia="sk-SK"/>
        </w:rPr>
        <w:t>Kraj pripravený na mimoriadne udalosti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2"/>
        <w:gridCol w:w="2215"/>
        <w:gridCol w:w="1371"/>
        <w:gridCol w:w="1371"/>
        <w:gridCol w:w="649"/>
        <w:gridCol w:w="1371"/>
        <w:gridCol w:w="649"/>
        <w:gridCol w:w="1371"/>
        <w:gridCol w:w="664"/>
      </w:tblGrid>
      <w:tr w:rsidR="00535BA8" w:rsidRPr="007665A8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500,00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500,00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500,00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500,00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500,00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500,00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500,00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500,00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7665A8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665A8">
              <w:rPr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665A8">
              <w:rPr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sz w:val="20"/>
                <w:szCs w:val="20"/>
                <w:lang w:eastAsia="sk-SK"/>
              </w:rPr>
              <w:t xml:space="preserve">500,00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sz w:val="20"/>
                <w:szCs w:val="20"/>
                <w:lang w:eastAsia="sk-SK"/>
              </w:rPr>
              <w:t xml:space="preserve">500,00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sz w:val="20"/>
                <w:szCs w:val="20"/>
                <w:lang w:eastAsia="sk-SK"/>
              </w:rPr>
              <w:t xml:space="preserve">500,00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sz w:val="20"/>
                <w:szCs w:val="20"/>
                <w:lang w:eastAsia="sk-SK"/>
              </w:rPr>
              <w:t xml:space="preserve">500,00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665A8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535BA8" w:rsidRPr="007665A8" w:rsidRDefault="00535BA8" w:rsidP="00535BA8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0"/>
        <w:gridCol w:w="1944"/>
        <w:gridCol w:w="1944"/>
        <w:gridCol w:w="1944"/>
        <w:gridCol w:w="1961"/>
      </w:tblGrid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Útvar riaditeľa úradu BSK - úsek krízového riadenia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Zabezpečiť odborné vzdelávanie v systéme civilnej ochrany, Zabezpečiť aktuálne informácie o možných subjektoch hospodárskej mobilizácie v pôsobnosti BSK cestou JIS MH SR.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1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Počet odborných školení spolu za rok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 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535BA8" w:rsidRDefault="00535BA8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535BA8">
              <w:rPr>
                <w:b/>
                <w:sz w:val="24"/>
                <w:szCs w:val="24"/>
                <w:lang w:eastAsia="sk-SK"/>
              </w:rPr>
              <w:t> 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 160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 160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1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Počet preškolených zamestnancov a ostatných pracovníkov spolu za rok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 10 100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535BA8" w:rsidRDefault="00535BA8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 </w:t>
            </w:r>
            <w:r w:rsidRPr="00535BA8">
              <w:rPr>
                <w:b/>
                <w:sz w:val="24"/>
                <w:szCs w:val="24"/>
                <w:lang w:eastAsia="sk-SK"/>
              </w:rPr>
              <w:t>10 100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 10 100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 10 100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1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 xml:space="preserve">Počet subjektov hospodárskej mobilizácie 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535BA8" w:rsidRPr="007665A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7665A8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 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535BA8" w:rsidRDefault="00535BA8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 </w:t>
            </w:r>
            <w:r w:rsidRPr="00535BA8">
              <w:rPr>
                <w:b/>
                <w:sz w:val="24"/>
                <w:szCs w:val="24"/>
                <w:lang w:eastAsia="sk-SK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 80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35BA8" w:rsidRPr="007665A8" w:rsidRDefault="00535BA8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7665A8">
              <w:rPr>
                <w:sz w:val="24"/>
                <w:szCs w:val="24"/>
                <w:lang w:eastAsia="sk-SK"/>
              </w:rPr>
              <w:t> 80</w:t>
            </w:r>
          </w:p>
        </w:tc>
      </w:tr>
    </w:tbl>
    <w:p w:rsidR="00535BA8" w:rsidRDefault="00535BA8" w:rsidP="00535BA8">
      <w:pPr>
        <w:spacing w:after="0" w:line="240" w:lineRule="auto"/>
        <w:jc w:val="both"/>
        <w:rPr>
          <w:b/>
          <w:bCs/>
          <w:sz w:val="24"/>
          <w:szCs w:val="24"/>
          <w:lang w:eastAsia="sk-SK"/>
        </w:rPr>
      </w:pPr>
    </w:p>
    <w:p w:rsidR="00535BA8" w:rsidRDefault="00535BA8" w:rsidP="00535BA8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7665A8">
        <w:rPr>
          <w:b/>
          <w:bCs/>
          <w:sz w:val="24"/>
          <w:szCs w:val="24"/>
          <w:lang w:eastAsia="sk-SK"/>
        </w:rPr>
        <w:t xml:space="preserve">Komentár: </w:t>
      </w:r>
      <w:r w:rsidRPr="007665A8">
        <w:rPr>
          <w:sz w:val="24"/>
          <w:szCs w:val="24"/>
          <w:lang w:eastAsia="sk-SK"/>
        </w:rPr>
        <w:t xml:space="preserve">V rámci programu Bezpečnosť BSK zabezpečuje úlohy v oblasti Civilná ochrana, vymedzené najmä v ustanovení § 14a Zákona č. 42/1994 Z. z. o civilnej ochrane obyvateľstva v znení neskorších predpisov, ktoré sú rozpracovávané v interných dokumentoch. </w:t>
      </w:r>
    </w:p>
    <w:p w:rsidR="001D72B0" w:rsidRDefault="00535BA8" w:rsidP="00AC0550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7665A8">
        <w:rPr>
          <w:sz w:val="24"/>
          <w:szCs w:val="24"/>
          <w:lang w:eastAsia="sk-SK"/>
        </w:rPr>
        <w:br/>
        <w:t xml:space="preserve">V oblasti krízového riadenia, hospodárskej mobilizácie a obrany štátu sú úlohy plnené v súlade s Ústavným zákonom č. 227/2002 Z. z. o bezpečnosti štátu v čase vojny, vojnového stavu, výnimočného stavu a núdzového stavu v znení neskorších predpisov, so Zákonom č. 319/2002 Z. z. o obrane Slovenskej </w:t>
      </w:r>
      <w:r w:rsidRPr="007665A8">
        <w:rPr>
          <w:sz w:val="24"/>
          <w:szCs w:val="24"/>
          <w:lang w:eastAsia="sk-SK"/>
        </w:rPr>
        <w:lastRenderedPageBreak/>
        <w:t>republiky v znení neskorších predpisov, Zákonom č. 179/2011 Z. z. o hospodárskej mobilizácií a o zmene a doplnení zákona č. 387/2002 Z. z. o riadení štátu v krízových situáciách mimo času vojny a vojnového stavu v znení neskorších predpisov a Zákonom č.7/2010 o ochrane pred povodňami v znení neskorších predpisov, ako aj s interným predpisom.</w:t>
      </w:r>
    </w:p>
    <w:p w:rsidR="00537BB0" w:rsidRDefault="00537BB0" w:rsidP="00121073">
      <w:pPr>
        <w:spacing w:before="100" w:beforeAutospacing="1" w:after="100" w:afterAutospacing="1" w:line="240" w:lineRule="auto"/>
        <w:outlineLvl w:val="1"/>
        <w:rPr>
          <w:b/>
          <w:bCs/>
          <w:color w:val="000080"/>
          <w:sz w:val="36"/>
          <w:szCs w:val="36"/>
          <w:lang w:eastAsia="sk-SK"/>
        </w:rPr>
      </w:pPr>
    </w:p>
    <w:p w:rsidR="00121073" w:rsidRPr="00304DB8" w:rsidRDefault="00121073" w:rsidP="00121073">
      <w:pPr>
        <w:spacing w:before="100" w:beforeAutospacing="1" w:after="100" w:afterAutospacing="1" w:line="240" w:lineRule="auto"/>
        <w:outlineLvl w:val="1"/>
        <w:rPr>
          <w:b/>
          <w:bCs/>
          <w:sz w:val="36"/>
          <w:szCs w:val="36"/>
          <w:lang w:eastAsia="sk-SK"/>
        </w:rPr>
      </w:pPr>
      <w:r w:rsidRPr="00304DB8">
        <w:rPr>
          <w:b/>
          <w:bCs/>
          <w:color w:val="000080"/>
          <w:sz w:val="36"/>
          <w:szCs w:val="36"/>
          <w:lang w:eastAsia="sk-SK"/>
        </w:rPr>
        <w:t>Program 6: Komunikácie</w:t>
      </w:r>
      <w:r w:rsidRPr="00304DB8">
        <w:rPr>
          <w:b/>
          <w:bCs/>
          <w:sz w:val="36"/>
          <w:szCs w:val="36"/>
          <w:lang w:eastAsia="sk-SK"/>
        </w:rPr>
        <w:t xml:space="preserve"> </w:t>
      </w:r>
    </w:p>
    <w:p w:rsidR="00121073" w:rsidRPr="00304DB8" w:rsidRDefault="00121073" w:rsidP="00121073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304DB8">
        <w:rPr>
          <w:b/>
          <w:bCs/>
          <w:sz w:val="24"/>
          <w:szCs w:val="24"/>
          <w:lang w:eastAsia="sk-SK"/>
        </w:rPr>
        <w:t xml:space="preserve">Zámer: </w:t>
      </w:r>
      <w:r w:rsidRPr="00304DB8">
        <w:rPr>
          <w:sz w:val="24"/>
          <w:szCs w:val="24"/>
          <w:lang w:eastAsia="sk-SK"/>
        </w:rPr>
        <w:t>Zabezpečenie zjazdnosti a stabilizovanie technického stavu ciest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1975"/>
        <w:gridCol w:w="1476"/>
        <w:gridCol w:w="1390"/>
        <w:gridCol w:w="765"/>
        <w:gridCol w:w="1421"/>
        <w:gridCol w:w="717"/>
        <w:gridCol w:w="1439"/>
        <w:gridCol w:w="801"/>
      </w:tblGrid>
      <w:tr w:rsidR="00121073" w:rsidRPr="00304DB8" w:rsidTr="004C4716">
        <w:trPr>
          <w:tblCellSpacing w:w="15" w:type="dxa"/>
        </w:trPr>
        <w:tc>
          <w:tcPr>
            <w:tcW w:w="9132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Ekon</w:t>
            </w:r>
            <w:r>
              <w:rPr>
                <w:b/>
                <w:bCs/>
                <w:sz w:val="20"/>
                <w:szCs w:val="20"/>
                <w:lang w:eastAsia="sk-SK"/>
              </w:rPr>
              <w:t>.</w:t>
            </w:r>
            <w:r w:rsidRPr="00304DB8">
              <w:rPr>
                <w:b/>
                <w:bCs/>
                <w:sz w:val="20"/>
                <w:szCs w:val="20"/>
                <w:lang w:eastAsia="sk-SK"/>
              </w:rPr>
              <w:t> klasifikácia</w:t>
            </w:r>
          </w:p>
        </w:tc>
        <w:tc>
          <w:tcPr>
            <w:tcW w:w="12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1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304DB8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2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21073" w:rsidRPr="003F4C0A" w:rsidRDefault="00121073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14 630 000,00 </w:t>
            </w:r>
          </w:p>
        </w:tc>
        <w:tc>
          <w:tcPr>
            <w:tcW w:w="11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15 040 000,00 </w:t>
            </w:r>
          </w:p>
        </w:tc>
        <w:tc>
          <w:tcPr>
            <w:tcW w:w="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102,80 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14 820 000,00 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98,54 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15 170 000,00 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102,36 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304DB8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304DB8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2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8 540 000,00 </w:t>
            </w:r>
          </w:p>
        </w:tc>
        <w:tc>
          <w:tcPr>
            <w:tcW w:w="11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3F4C0A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9 040 000,00 </w:t>
            </w:r>
          </w:p>
        </w:tc>
        <w:tc>
          <w:tcPr>
            <w:tcW w:w="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3F4C0A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105,85 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3F4C0A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9 820 000,00 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3F4C0A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108,63 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3F4C0A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10 220 000,00 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3F4C0A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104,07 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sz w:val="20"/>
                <w:szCs w:val="20"/>
                <w:lang w:eastAsia="sk-SK"/>
              </w:rPr>
              <w:t>630</w:t>
            </w:r>
            <w:r w:rsidRPr="00304DB8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sz w:val="20"/>
                <w:szCs w:val="20"/>
                <w:lang w:eastAsia="sk-SK"/>
              </w:rPr>
              <w:t>Tovary a služby</w:t>
            </w:r>
            <w:r w:rsidRPr="00304DB8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2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21073" w:rsidRPr="003F4C0A" w:rsidRDefault="00121073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8 540 000,00 </w:t>
            </w:r>
          </w:p>
        </w:tc>
        <w:tc>
          <w:tcPr>
            <w:tcW w:w="11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9 040 000,00 </w:t>
            </w:r>
          </w:p>
        </w:tc>
        <w:tc>
          <w:tcPr>
            <w:tcW w:w="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105,85 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9 820 000,00 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108,63 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10 220 000,00 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104,07 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304DB8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304DB8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2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21073" w:rsidRPr="003F4C0A" w:rsidRDefault="00121073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6 090 000,00 </w:t>
            </w:r>
          </w:p>
        </w:tc>
        <w:tc>
          <w:tcPr>
            <w:tcW w:w="11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6 000 000,00 </w:t>
            </w:r>
          </w:p>
        </w:tc>
        <w:tc>
          <w:tcPr>
            <w:tcW w:w="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98,52 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5 000 000,00 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83,33 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4 950 000,00 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hideMark/>
          </w:tcPr>
          <w:p w:rsidR="00121073" w:rsidRPr="003F4C0A" w:rsidRDefault="00121073" w:rsidP="004C4716">
            <w:pPr>
              <w:spacing w:after="0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3F4C0A">
              <w:rPr>
                <w:b/>
                <w:bCs/>
                <w:sz w:val="20"/>
                <w:szCs w:val="20"/>
                <w:lang w:eastAsia="sk-SK"/>
              </w:rPr>
              <w:t xml:space="preserve">99,00 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sz w:val="20"/>
                <w:szCs w:val="20"/>
                <w:lang w:eastAsia="sk-SK"/>
              </w:rPr>
              <w:t>710</w:t>
            </w:r>
            <w:r w:rsidRPr="00304DB8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304DB8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304DB8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304DB8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304DB8">
              <w:rPr>
                <w:sz w:val="20"/>
                <w:szCs w:val="20"/>
                <w:lang w:eastAsia="sk-SK"/>
              </w:rPr>
              <w:t>. aktív</w:t>
            </w:r>
            <w:r w:rsidRPr="00304DB8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2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6 090 000,00 </w:t>
            </w:r>
          </w:p>
        </w:tc>
        <w:tc>
          <w:tcPr>
            <w:tcW w:w="11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6 000 000,00 </w:t>
            </w:r>
          </w:p>
        </w:tc>
        <w:tc>
          <w:tcPr>
            <w:tcW w:w="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98,52 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5 000 000,00 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83,33 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4 950 000,00 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99,00 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sz w:val="20"/>
                <w:szCs w:val="20"/>
                <w:lang w:eastAsia="sk-SK"/>
              </w:rPr>
              <w:t>720</w:t>
            </w:r>
            <w:r w:rsidRPr="00304DB8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sz w:val="20"/>
                <w:szCs w:val="20"/>
                <w:lang w:eastAsia="sk-SK"/>
              </w:rPr>
              <w:t>Kapitálové transfery</w:t>
            </w:r>
            <w:r w:rsidRPr="00304DB8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2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11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121073" w:rsidRPr="003F4C0A" w:rsidRDefault="00121073" w:rsidP="003F4C0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3F4C0A">
              <w:rPr>
                <w:sz w:val="20"/>
                <w:szCs w:val="20"/>
                <w:lang w:eastAsia="sk-SK"/>
              </w:rPr>
              <w:t xml:space="preserve">0,00 </w:t>
            </w:r>
          </w:p>
        </w:tc>
      </w:tr>
    </w:tbl>
    <w:p w:rsidR="00121073" w:rsidRPr="00304DB8" w:rsidRDefault="00121073" w:rsidP="0012107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5"/>
        <w:gridCol w:w="1429"/>
        <w:gridCol w:w="2018"/>
        <w:gridCol w:w="2018"/>
        <w:gridCol w:w="2153"/>
      </w:tblGrid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Odbor dopravy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Zabezpečiť zjazdnosť a bezpečnosť premávky na komunikáciách spravovaných BSK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3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Počet km spravovaných ciest v BSK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518</w:t>
            </w:r>
            <w:r w:rsidRPr="00304DB8">
              <w:rPr>
                <w:sz w:val="24"/>
                <w:szCs w:val="24"/>
                <w:lang w:eastAsia="sk-SK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121073" w:rsidRDefault="00121073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 </w:t>
            </w:r>
            <w:r w:rsidRPr="00121073">
              <w:rPr>
                <w:b/>
                <w:sz w:val="24"/>
                <w:szCs w:val="24"/>
                <w:lang w:eastAsia="sk-SK"/>
              </w:rPr>
              <w:t>518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 518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 518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Stabilizovanie technického stavu ciest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3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Opravy frézovaním, položením nového asfaltového koberca v m2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 </w:t>
            </w:r>
            <w:r>
              <w:rPr>
                <w:sz w:val="24"/>
                <w:szCs w:val="24"/>
                <w:lang w:eastAsia="sk-SK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121073" w:rsidRDefault="00121073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121073">
              <w:rPr>
                <w:b/>
                <w:sz w:val="24"/>
                <w:szCs w:val="24"/>
                <w:lang w:eastAsia="sk-SK"/>
              </w:rPr>
              <w:t> 9 000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 9 000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 9 000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3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Bezpečnosť chodcov a cestnej premávky</w:t>
            </w:r>
            <w:r>
              <w:rPr>
                <w:sz w:val="24"/>
                <w:szCs w:val="24"/>
                <w:lang w:eastAsia="sk-SK"/>
              </w:rPr>
              <w:t xml:space="preserve"> (bezpečnostné prechody)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121073" w:rsidRDefault="00121073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121073">
              <w:rPr>
                <w:b/>
                <w:sz w:val="24"/>
                <w:szCs w:val="24"/>
                <w:lang w:eastAsia="sk-SK"/>
              </w:rPr>
              <w:t> 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 15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 15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Výstavba nových komunikácií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3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Príprava/realizácia v m2 nových ciest v BSK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121073" w:rsidRPr="00304DB8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304DB8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-</w:t>
            </w:r>
            <w:r w:rsidRPr="00304DB8">
              <w:rPr>
                <w:sz w:val="24"/>
                <w:szCs w:val="24"/>
                <w:lang w:eastAsia="sk-SK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121073" w:rsidRDefault="00121073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121073">
              <w:rPr>
                <w:b/>
                <w:sz w:val="24"/>
                <w:szCs w:val="24"/>
                <w:lang w:eastAsia="sk-SK"/>
              </w:rPr>
              <w:t> 35 500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 35 500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21073" w:rsidRPr="00304DB8" w:rsidRDefault="00121073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304DB8">
              <w:rPr>
                <w:sz w:val="24"/>
                <w:szCs w:val="24"/>
                <w:lang w:eastAsia="sk-SK"/>
              </w:rPr>
              <w:t> 35 500</w:t>
            </w:r>
          </w:p>
        </w:tc>
      </w:tr>
    </w:tbl>
    <w:p w:rsidR="00121073" w:rsidRDefault="00121073" w:rsidP="0012107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304DB8">
        <w:rPr>
          <w:b/>
          <w:bCs/>
          <w:sz w:val="24"/>
          <w:szCs w:val="24"/>
          <w:lang w:eastAsia="sk-SK"/>
        </w:rPr>
        <w:t xml:space="preserve">Komentár: </w:t>
      </w:r>
      <w:r w:rsidRPr="00304DB8">
        <w:rPr>
          <w:sz w:val="24"/>
          <w:szCs w:val="24"/>
          <w:lang w:eastAsia="sk-SK"/>
        </w:rPr>
        <w:t xml:space="preserve">Cieľom je zabezpečenie zjazdnosti a bezpečnosti premávky na všetkých </w:t>
      </w:r>
      <w:r>
        <w:rPr>
          <w:sz w:val="24"/>
          <w:szCs w:val="24"/>
          <w:lang w:eastAsia="sk-SK"/>
        </w:rPr>
        <w:t>518</w:t>
      </w:r>
      <w:r w:rsidRPr="00304DB8">
        <w:rPr>
          <w:sz w:val="24"/>
          <w:szCs w:val="24"/>
          <w:lang w:eastAsia="sk-SK"/>
        </w:rPr>
        <w:t xml:space="preserve"> kilometroch komunikácií vo vlastníctve BSK.</w:t>
      </w:r>
    </w:p>
    <w:p w:rsidR="00121073" w:rsidRDefault="00121073" w:rsidP="0012107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304DB8">
        <w:rPr>
          <w:sz w:val="24"/>
          <w:szCs w:val="24"/>
          <w:lang w:eastAsia="sk-SK"/>
        </w:rPr>
        <w:lastRenderedPageBreak/>
        <w:t>Vykonávanie bežnej údržby zabezpečujú Regionálne cesty Bratislava, a.s., organizácia poverená výkonom údržby a správy ciest na základe "Zmluvy o výkone správy majetku a o údržbe a rekonštrukcii ciest II a III. triedy", ktoré sú vo vlastníctve BSK. Pod bežnou údržbou sa rozumie všetka činnosť správcu na zabezpečenie zjazdnosti ciest II. a III. triedy počas celého roka (bežné opravy vozovky, oprava a obnova vodorovného a zvislého dopravného značenia, kosenie a postreky priľahlých pozemkov, čistenie priekop, rigolov a krajníc, výrez krov, stromov a ich likvidácia, odpratávanie cestných prekážok, čistenie ciest a priľahlých pozemkov, výkon správy, atď.), s výnimkou mimoriadnych udalostí. Zimná údržba sa vykonáva spravidla v období 15. november - 15. marec. Pod zimnou údržbou sa rozumie činnosť správcu na zabezpečenie zjazdnosti ciest (posyp zľadovateného povrchu vozovky, odhŕňanie snehu z vozovky, odvoz snehu, odstraňovanie cestných prekážok, atď.).</w:t>
      </w:r>
    </w:p>
    <w:p w:rsidR="00121073" w:rsidRPr="00304DB8" w:rsidRDefault="00121073" w:rsidP="0012107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304DB8">
        <w:rPr>
          <w:sz w:val="24"/>
          <w:szCs w:val="24"/>
          <w:lang w:eastAsia="sk-SK"/>
        </w:rPr>
        <w:t>Rekonštrukcie ciest sa budú v roku 201</w:t>
      </w:r>
      <w:r w:rsidR="00AD35B3">
        <w:rPr>
          <w:sz w:val="24"/>
          <w:szCs w:val="24"/>
          <w:lang w:eastAsia="sk-SK"/>
        </w:rPr>
        <w:t>7</w:t>
      </w:r>
      <w:r w:rsidRPr="00304DB8">
        <w:rPr>
          <w:sz w:val="24"/>
          <w:szCs w:val="24"/>
          <w:lang w:eastAsia="sk-SK"/>
        </w:rPr>
        <w:t xml:space="preserve"> vykonávať najmä na najviac opotrebovaných úsekoch, pričom sa bude prihliadať na dopravný význam komunikácií. Súčasťou rekonštrukcií bude aj úprava kanalizačných vpustí a kanalizačných poklopov, jarkov, cestných napojení, vodorovné a zvislé dopravné značenie, atď. </w:t>
      </w:r>
    </w:p>
    <w:p w:rsidR="00115ADE" w:rsidRDefault="00115ADE" w:rsidP="00115ADE">
      <w:pPr>
        <w:spacing w:before="100" w:beforeAutospacing="1" w:after="100" w:afterAutospacing="1" w:line="240" w:lineRule="auto"/>
        <w:jc w:val="both"/>
        <w:outlineLvl w:val="1"/>
        <w:rPr>
          <w:b/>
          <w:bCs/>
          <w:color w:val="000080"/>
          <w:sz w:val="36"/>
          <w:szCs w:val="36"/>
        </w:rPr>
      </w:pPr>
    </w:p>
    <w:p w:rsidR="00115ADE" w:rsidRPr="00BF230F" w:rsidRDefault="00115ADE" w:rsidP="00115ADE">
      <w:pPr>
        <w:spacing w:before="100" w:beforeAutospacing="1" w:after="100" w:afterAutospacing="1" w:line="240" w:lineRule="auto"/>
        <w:jc w:val="both"/>
        <w:outlineLvl w:val="1"/>
        <w:rPr>
          <w:b/>
          <w:bCs/>
          <w:sz w:val="36"/>
          <w:szCs w:val="36"/>
        </w:rPr>
      </w:pPr>
      <w:r w:rsidRPr="00BF230F">
        <w:rPr>
          <w:b/>
          <w:bCs/>
          <w:color w:val="000080"/>
          <w:sz w:val="36"/>
          <w:szCs w:val="36"/>
        </w:rPr>
        <w:t>Program 7: Doprava</w:t>
      </w:r>
      <w:r w:rsidRPr="00BF230F">
        <w:rPr>
          <w:b/>
          <w:bCs/>
          <w:sz w:val="36"/>
          <w:szCs w:val="36"/>
        </w:rPr>
        <w:t xml:space="preserve"> </w:t>
      </w:r>
    </w:p>
    <w:p w:rsidR="00115ADE" w:rsidRPr="00BF230F" w:rsidRDefault="00115ADE" w:rsidP="00115ADE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BF230F">
        <w:rPr>
          <w:b/>
          <w:bCs/>
          <w:sz w:val="24"/>
          <w:szCs w:val="24"/>
        </w:rPr>
        <w:t xml:space="preserve">Zámer: </w:t>
      </w:r>
      <w:r w:rsidRPr="00BF230F">
        <w:rPr>
          <w:sz w:val="24"/>
          <w:szCs w:val="24"/>
        </w:rPr>
        <w:t>Atraktívna a konkurencieschopná verejná doprava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"/>
        <w:gridCol w:w="2214"/>
        <w:gridCol w:w="1464"/>
        <w:gridCol w:w="1464"/>
        <w:gridCol w:w="649"/>
        <w:gridCol w:w="1464"/>
        <w:gridCol w:w="647"/>
        <w:gridCol w:w="1464"/>
        <w:gridCol w:w="664"/>
      </w:tblGrid>
      <w:tr w:rsidR="00115ADE" w:rsidRPr="00BF230F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i/>
                <w:iCs/>
                <w:sz w:val="24"/>
                <w:szCs w:val="24"/>
              </w:rPr>
              <w:t>Rozpočet v EUR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Výdavky celkom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10 178 000,00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11 829 000,00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116,22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11 650 000,00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98,49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11 841 000,00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101,64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600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Bežné výdavky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10 178 000,00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11 829 000,00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116,22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11 650 000,00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98,49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11 841 000,00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101,64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630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Tovary a služby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1 028 000,00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1 838 000,00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178,79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1 850 000,00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100,65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1 850 000,00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640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Bežné transfery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9 150 000,00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9 991 000,00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109,19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9 800 000,00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98,09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9 991 000,00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101,95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</w:tbl>
    <w:p w:rsidR="0046030D" w:rsidRPr="00AD35B3" w:rsidRDefault="00115ADE" w:rsidP="00AD35B3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BF230F">
        <w:rPr>
          <w:b/>
          <w:bCs/>
          <w:sz w:val="24"/>
          <w:szCs w:val="24"/>
        </w:rPr>
        <w:t xml:space="preserve">Komentár: </w:t>
      </w:r>
      <w:r w:rsidRPr="00BF230F">
        <w:rPr>
          <w:sz w:val="24"/>
          <w:szCs w:val="24"/>
        </w:rPr>
        <w:t xml:space="preserve">Kompetencie BSK v oblasti cestnej dopravy a dráh vyplývajú zo zákona č. 56/2012 o cestnej doprave. Na zabezpečenie aktivít a činností v rámci programu Doprava, BSK financuje podprogramy Železničná doprava, Autobusová doprava a Bratislavská integrovaná doprava. </w:t>
      </w:r>
    </w:p>
    <w:p w:rsidR="00115ADE" w:rsidRPr="00BF230F" w:rsidRDefault="00115ADE" w:rsidP="00115ADE">
      <w:pPr>
        <w:spacing w:before="100" w:beforeAutospacing="1" w:after="100" w:afterAutospacing="1" w:line="240" w:lineRule="auto"/>
        <w:jc w:val="both"/>
        <w:outlineLvl w:val="2"/>
        <w:rPr>
          <w:b/>
          <w:bCs/>
          <w:sz w:val="27"/>
          <w:szCs w:val="27"/>
        </w:rPr>
      </w:pPr>
      <w:r w:rsidRPr="00BF230F">
        <w:rPr>
          <w:b/>
          <w:bCs/>
          <w:color w:val="0000FF"/>
          <w:sz w:val="27"/>
          <w:szCs w:val="27"/>
        </w:rPr>
        <w:t>Podprogram 7.1: Železničná doprava</w:t>
      </w:r>
      <w:r w:rsidRPr="00BF230F">
        <w:rPr>
          <w:b/>
          <w:bCs/>
          <w:sz w:val="27"/>
          <w:szCs w:val="27"/>
        </w:rPr>
        <w:t xml:space="preserve"> </w:t>
      </w:r>
    </w:p>
    <w:p w:rsidR="00115ADE" w:rsidRPr="00BF230F" w:rsidRDefault="00115ADE" w:rsidP="00115ADE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BF230F">
        <w:rPr>
          <w:b/>
          <w:bCs/>
          <w:sz w:val="24"/>
          <w:szCs w:val="24"/>
        </w:rPr>
        <w:t xml:space="preserve">Zámer: </w:t>
      </w:r>
      <w:r w:rsidRPr="00BF230F">
        <w:rPr>
          <w:sz w:val="24"/>
          <w:szCs w:val="24"/>
        </w:rPr>
        <w:t>Zvýšiť počet cestujúcich prepravovaných ekologickejšou koľajovou dopravou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115ADE" w:rsidRPr="00BF230F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i/>
                <w:iCs/>
                <w:sz w:val="24"/>
                <w:szCs w:val="24"/>
              </w:rPr>
              <w:t>Rozpočet v EUR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Výdavky celkom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360 000,00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400 000,00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111,11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400 000,00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400 000,00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600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Bežné výdavky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360 000,00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400 000,00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111,11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400 000,00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400 000,00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630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Tovary a služby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360 000,00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400 000,00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111,11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400 000,00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400 000,00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</w:tbl>
    <w:p w:rsidR="00115ADE" w:rsidRPr="00BF230F" w:rsidRDefault="00115ADE" w:rsidP="00115ADE">
      <w:pPr>
        <w:spacing w:after="0" w:line="240" w:lineRule="auto"/>
        <w:jc w:val="both"/>
        <w:rPr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2002"/>
        <w:gridCol w:w="2002"/>
        <w:gridCol w:w="2002"/>
        <w:gridCol w:w="2017"/>
      </w:tblGrid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Odbor dopravy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Zvýšiť počet cestujúcich prepravovaných ekologickejšou koľajovou dopravou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Merateľný ukazovateľ</w:t>
            </w:r>
          </w:p>
        </w:tc>
        <w:tc>
          <w:tcPr>
            <w:tcW w:w="382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Prevádzka koľajovou dopravou spolu vlakokilometre za rok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lastRenderedPageBreak/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2018</w:t>
            </w:r>
          </w:p>
        </w:tc>
        <w:tc>
          <w:tcPr>
            <w:tcW w:w="9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2019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65 744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F230F">
              <w:rPr>
                <w:b/>
                <w:sz w:val="24"/>
                <w:szCs w:val="24"/>
              </w:rPr>
              <w:t>65 240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65 240</w:t>
            </w:r>
          </w:p>
        </w:tc>
        <w:tc>
          <w:tcPr>
            <w:tcW w:w="9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65 240</w:t>
            </w:r>
          </w:p>
        </w:tc>
      </w:tr>
    </w:tbl>
    <w:p w:rsidR="00115ADE" w:rsidRPr="00115ADE" w:rsidRDefault="00115ADE" w:rsidP="00115ADE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BF230F">
        <w:rPr>
          <w:b/>
          <w:bCs/>
          <w:sz w:val="24"/>
          <w:szCs w:val="24"/>
        </w:rPr>
        <w:t xml:space="preserve">Komentár: </w:t>
      </w:r>
      <w:r w:rsidRPr="00BF230F">
        <w:rPr>
          <w:sz w:val="24"/>
          <w:szCs w:val="24"/>
        </w:rPr>
        <w:t xml:space="preserve">Na trati Zohor - Záhorská Ves sa predpokladá v roku 2017 dopravná obsluha na približne rovnakej úrovni ako v roku 2016 s pomerom financovania dopravných výkonov BSK:MDVRR SR. </w:t>
      </w:r>
    </w:p>
    <w:p w:rsidR="00115ADE" w:rsidRPr="00BF230F" w:rsidRDefault="00115ADE" w:rsidP="00115ADE">
      <w:pPr>
        <w:spacing w:before="100" w:beforeAutospacing="1" w:after="100" w:afterAutospacing="1" w:line="240" w:lineRule="auto"/>
        <w:jc w:val="both"/>
        <w:outlineLvl w:val="2"/>
        <w:rPr>
          <w:b/>
          <w:bCs/>
          <w:sz w:val="27"/>
          <w:szCs w:val="27"/>
        </w:rPr>
      </w:pPr>
      <w:r w:rsidRPr="00BF230F">
        <w:rPr>
          <w:b/>
          <w:bCs/>
          <w:color w:val="0000FF"/>
          <w:sz w:val="27"/>
          <w:szCs w:val="27"/>
        </w:rPr>
        <w:t>Podprogram 7.2: Autobusová doprava</w:t>
      </w:r>
      <w:r w:rsidRPr="00BF230F">
        <w:rPr>
          <w:b/>
          <w:bCs/>
          <w:sz w:val="27"/>
          <w:szCs w:val="27"/>
        </w:rPr>
        <w:t xml:space="preserve"> </w:t>
      </w:r>
    </w:p>
    <w:p w:rsidR="00115ADE" w:rsidRPr="00BF230F" w:rsidRDefault="00115ADE" w:rsidP="00115ADE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BF230F">
        <w:rPr>
          <w:b/>
          <w:bCs/>
          <w:sz w:val="24"/>
          <w:szCs w:val="24"/>
        </w:rPr>
        <w:t xml:space="preserve">Zámer: </w:t>
      </w:r>
      <w:r w:rsidRPr="00BF230F">
        <w:rPr>
          <w:sz w:val="24"/>
          <w:szCs w:val="24"/>
        </w:rPr>
        <w:t>Zvýšiť atraktívnosť hromadnej autobusovej dopravy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2168"/>
        <w:gridCol w:w="1457"/>
        <w:gridCol w:w="1588"/>
        <w:gridCol w:w="649"/>
        <w:gridCol w:w="1457"/>
        <w:gridCol w:w="548"/>
        <w:gridCol w:w="1456"/>
        <w:gridCol w:w="664"/>
      </w:tblGrid>
      <w:tr w:rsidR="00115ADE" w:rsidRPr="00BF230F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i/>
                <w:iCs/>
                <w:sz w:val="24"/>
                <w:szCs w:val="24"/>
              </w:rPr>
              <w:t>Rozpočet v EUR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Výdavky celkom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9 168 000,00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10 009 000,00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109,17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9 800 000,00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97,91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9 991 000,00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101,95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600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Bežné výdavky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9 168 000,00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10 009 000,00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109,17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9 800 000,00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97,91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9 991 000,00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101,95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630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Tovary a služby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C639C9" w:rsidRDefault="00115ADE" w:rsidP="004C471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BF230F">
              <w:rPr>
                <w:sz w:val="20"/>
                <w:szCs w:val="20"/>
              </w:rPr>
              <w:t>18 000,00</w:t>
            </w:r>
            <w:r w:rsidRPr="00C639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C639C9" w:rsidRDefault="00115ADE" w:rsidP="004C471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BF230F">
              <w:rPr>
                <w:sz w:val="20"/>
                <w:szCs w:val="20"/>
              </w:rPr>
              <w:t>18 000,00</w:t>
            </w:r>
            <w:r w:rsidRPr="00C639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C639C9" w:rsidRDefault="00115ADE" w:rsidP="004C471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BF230F">
              <w:rPr>
                <w:sz w:val="20"/>
                <w:szCs w:val="20"/>
              </w:rPr>
              <w:t>100,00</w:t>
            </w:r>
            <w:r w:rsidRPr="00C639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C639C9" w:rsidRDefault="00C639C9" w:rsidP="004C471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C639C9">
              <w:rPr>
                <w:sz w:val="20"/>
                <w:szCs w:val="20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C639C9" w:rsidP="004C471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C639C9" w:rsidP="004C471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C639C9" w:rsidP="004C471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640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Bežné transfery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9 150 000,00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9 991 000,00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109,19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9 800 000,00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98,09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9 991 000,00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101,95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</w:tbl>
    <w:p w:rsidR="00115ADE" w:rsidRPr="00BF230F" w:rsidRDefault="00115ADE" w:rsidP="00115ADE">
      <w:pPr>
        <w:spacing w:after="0" w:line="240" w:lineRule="auto"/>
        <w:jc w:val="both"/>
        <w:rPr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0"/>
        <w:gridCol w:w="1957"/>
        <w:gridCol w:w="1957"/>
        <w:gridCol w:w="1957"/>
        <w:gridCol w:w="1972"/>
      </w:tblGrid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Odbor dopravy</w:t>
            </w:r>
          </w:p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Zabezpečiť atraktívnosť hromadnej autobusovej dopravy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Merateľný ukazovateľ</w:t>
            </w:r>
          </w:p>
        </w:tc>
        <w:tc>
          <w:tcPr>
            <w:tcW w:w="374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Počet dopravných výkonov (v km ) autobusovou dopravou spolu za rok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2018</w:t>
            </w:r>
          </w:p>
        </w:tc>
        <w:tc>
          <w:tcPr>
            <w:tcW w:w="9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2019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12 605 000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F230F">
              <w:rPr>
                <w:b/>
                <w:sz w:val="24"/>
                <w:szCs w:val="24"/>
              </w:rPr>
              <w:t>13 002 000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13 002 000</w:t>
            </w:r>
          </w:p>
        </w:tc>
        <w:tc>
          <w:tcPr>
            <w:tcW w:w="9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13 002 000</w:t>
            </w:r>
          </w:p>
        </w:tc>
      </w:tr>
    </w:tbl>
    <w:p w:rsidR="00AC0550" w:rsidRPr="00AD35B3" w:rsidRDefault="00115ADE" w:rsidP="00AD35B3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BF230F">
        <w:rPr>
          <w:b/>
          <w:bCs/>
          <w:sz w:val="24"/>
          <w:szCs w:val="24"/>
        </w:rPr>
        <w:t xml:space="preserve">Komentár: </w:t>
      </w:r>
      <w:r w:rsidRPr="00BF230F">
        <w:rPr>
          <w:sz w:val="24"/>
          <w:szCs w:val="24"/>
        </w:rPr>
        <w:t>U prímestského autobusového dopravcu sa v rokoch 2017-2019 očakávajú dopra</w:t>
      </w:r>
      <w:r>
        <w:rPr>
          <w:sz w:val="24"/>
          <w:szCs w:val="24"/>
        </w:rPr>
        <w:t>vné výkony na úrovni roku 2016.</w:t>
      </w:r>
    </w:p>
    <w:p w:rsidR="00115ADE" w:rsidRPr="00BF230F" w:rsidRDefault="00115ADE" w:rsidP="00115ADE">
      <w:pPr>
        <w:spacing w:before="100" w:beforeAutospacing="1" w:after="100" w:afterAutospacing="1" w:line="240" w:lineRule="auto"/>
        <w:jc w:val="both"/>
        <w:outlineLvl w:val="2"/>
        <w:rPr>
          <w:b/>
          <w:bCs/>
          <w:sz w:val="27"/>
          <w:szCs w:val="27"/>
        </w:rPr>
      </w:pPr>
      <w:r w:rsidRPr="00BF230F">
        <w:rPr>
          <w:b/>
          <w:bCs/>
          <w:color w:val="0000FF"/>
          <w:sz w:val="27"/>
          <w:szCs w:val="27"/>
        </w:rPr>
        <w:t>Podprogram 7.3: Bratislavská integrovaná doprava</w:t>
      </w:r>
      <w:r w:rsidRPr="00BF230F">
        <w:rPr>
          <w:b/>
          <w:bCs/>
          <w:sz w:val="27"/>
          <w:szCs w:val="27"/>
        </w:rPr>
        <w:t xml:space="preserve"> </w:t>
      </w:r>
    </w:p>
    <w:p w:rsidR="00115ADE" w:rsidRPr="00BF230F" w:rsidRDefault="00115ADE" w:rsidP="00115ADE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BF230F">
        <w:rPr>
          <w:b/>
          <w:bCs/>
          <w:sz w:val="24"/>
          <w:szCs w:val="24"/>
        </w:rPr>
        <w:t xml:space="preserve">Zámer: </w:t>
      </w:r>
      <w:r w:rsidRPr="00BF230F">
        <w:rPr>
          <w:sz w:val="24"/>
          <w:szCs w:val="24"/>
        </w:rPr>
        <w:t>Zavedenie integrovaného dopravného systému v BSK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2215"/>
        <w:gridCol w:w="1302"/>
        <w:gridCol w:w="1500"/>
        <w:gridCol w:w="649"/>
        <w:gridCol w:w="1500"/>
        <w:gridCol w:w="649"/>
        <w:gridCol w:w="1500"/>
        <w:gridCol w:w="664"/>
      </w:tblGrid>
      <w:tr w:rsidR="00115ADE" w:rsidRPr="00BF230F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i/>
                <w:iCs/>
                <w:sz w:val="24"/>
                <w:szCs w:val="24"/>
              </w:rPr>
              <w:t>Rozpočet v EUR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Výdavky celkom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650 000,00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1 420 000,00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218,46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1 450 000,00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102,11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1 450 000,00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600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Bežné výdavky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650 000,00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1 420 000,00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218,46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1 450 000,00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102,11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1 450 000,00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0"/>
                <w:szCs w:val="20"/>
              </w:rPr>
              <w:t>100,00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630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Tovary a služby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650 000,00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1 420 000,00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218,46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1 450 000,00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102,11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1 450 000,00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F230F">
              <w:rPr>
                <w:sz w:val="20"/>
                <w:szCs w:val="20"/>
              </w:rPr>
              <w:t>100,00</w:t>
            </w:r>
            <w:r w:rsidRPr="00BF230F">
              <w:rPr>
                <w:sz w:val="24"/>
                <w:szCs w:val="24"/>
              </w:rPr>
              <w:t xml:space="preserve"> </w:t>
            </w:r>
          </w:p>
        </w:tc>
      </w:tr>
    </w:tbl>
    <w:p w:rsidR="00115ADE" w:rsidRPr="00BF230F" w:rsidRDefault="00115ADE" w:rsidP="00115ADE">
      <w:pPr>
        <w:spacing w:after="0" w:line="240" w:lineRule="auto"/>
        <w:jc w:val="both"/>
        <w:rPr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1"/>
        <w:gridCol w:w="1889"/>
        <w:gridCol w:w="1889"/>
        <w:gridCol w:w="1889"/>
        <w:gridCol w:w="1875"/>
      </w:tblGrid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Odbor dopravy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Zavedenie integrovaného dopravného systému v BSK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Merateľný ukazovateľ</w:t>
            </w:r>
          </w:p>
        </w:tc>
        <w:tc>
          <w:tcPr>
            <w:tcW w:w="359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Počet vozokilometrov/rok integrovanou dopravou spolu za rok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2018</w:t>
            </w:r>
          </w:p>
        </w:tc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2019</w:t>
            </w:r>
          </w:p>
        </w:tc>
      </w:tr>
      <w:tr w:rsidR="00115ADE" w:rsidRPr="00BF230F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230F">
              <w:rPr>
                <w:b/>
                <w:bCs/>
                <w:sz w:val="24"/>
                <w:szCs w:val="24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11 252 000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F230F">
              <w:rPr>
                <w:b/>
                <w:sz w:val="24"/>
                <w:szCs w:val="24"/>
              </w:rPr>
              <w:t>13 067 240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13 067 240</w:t>
            </w:r>
          </w:p>
        </w:tc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15ADE" w:rsidRPr="00BF230F" w:rsidRDefault="00115ADE" w:rsidP="004C47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230F">
              <w:rPr>
                <w:sz w:val="24"/>
                <w:szCs w:val="24"/>
              </w:rPr>
              <w:t>13 067 240</w:t>
            </w:r>
          </w:p>
        </w:tc>
      </w:tr>
    </w:tbl>
    <w:p w:rsidR="00115ADE" w:rsidRPr="00BF230F" w:rsidRDefault="00115ADE" w:rsidP="00115ADE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BF230F">
        <w:rPr>
          <w:b/>
          <w:bCs/>
          <w:sz w:val="24"/>
          <w:szCs w:val="24"/>
        </w:rPr>
        <w:lastRenderedPageBreak/>
        <w:t xml:space="preserve">Komentár: </w:t>
      </w:r>
      <w:r w:rsidRPr="00BF230F">
        <w:rPr>
          <w:sz w:val="24"/>
          <w:szCs w:val="24"/>
        </w:rPr>
        <w:t>Spoločnosť BID, a.s. zabezpečuje úlohy a úkony pri realizácii projektu integrovanej dopravy v Bratislavskom kraji, na základe zmluvných vzťahov s objednávateľmi dopravy Hl. m. SR Bratislava, BSK a MDVRR SR a dopravcami v regióne – DPB, a.s., Slovak Lines, a.s. a ZSSK, a.s.</w:t>
      </w:r>
      <w:r w:rsidRPr="00BF230F">
        <w:rPr>
          <w:sz w:val="24"/>
          <w:szCs w:val="24"/>
        </w:rPr>
        <w:br/>
        <w:t>Dňa 1.11.2015 bola spustená III. etapa IDS BK, kde spoločnosť BID, a.s. vystupuje ako koordinátor, z čoho mu vyplývajú úlohy k vytvoreniu plne hodnotného IDS, návrhy dopravných a prepravných výkonov jednotlivých druhov dopráv, koordinácia liniek a spojov, koordinácia spoločnej tarify a podmienok pre prepravu, práca s verejnosťou a informovanosť cestujúcich, vykonávanie prieskumov kvality, výkonov a hospodárnosti prepravy.</w:t>
      </w:r>
    </w:p>
    <w:p w:rsidR="00BF59EA" w:rsidRPr="00A36560" w:rsidRDefault="00115ADE" w:rsidP="00BF59EA">
      <w:pPr>
        <w:spacing w:before="100" w:beforeAutospacing="1" w:after="100" w:afterAutospacing="1" w:line="240" w:lineRule="auto"/>
        <w:outlineLvl w:val="1"/>
        <w:rPr>
          <w:b/>
          <w:bCs/>
          <w:sz w:val="36"/>
          <w:szCs w:val="36"/>
          <w:lang w:eastAsia="sk-SK"/>
        </w:rPr>
      </w:pPr>
      <w:r w:rsidRPr="00171E03">
        <w:rPr>
          <w:sz w:val="24"/>
          <w:szCs w:val="24"/>
        </w:rPr>
        <w:br/>
      </w:r>
      <w:r w:rsidR="00BF59EA" w:rsidRPr="00A36560">
        <w:rPr>
          <w:b/>
          <w:bCs/>
          <w:color w:val="000080"/>
          <w:sz w:val="36"/>
          <w:szCs w:val="36"/>
          <w:lang w:eastAsia="sk-SK"/>
        </w:rPr>
        <w:t>Program 8: Vzdelávanie</w:t>
      </w:r>
      <w:r w:rsidR="00BF59EA" w:rsidRPr="00A36560">
        <w:rPr>
          <w:b/>
          <w:bCs/>
          <w:sz w:val="36"/>
          <w:szCs w:val="36"/>
          <w:lang w:eastAsia="sk-SK"/>
        </w:rPr>
        <w:t xml:space="preserve">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Zámer: </w:t>
      </w:r>
      <w:r w:rsidRPr="00A36560">
        <w:rPr>
          <w:sz w:val="24"/>
          <w:szCs w:val="24"/>
          <w:lang w:eastAsia="sk-SK"/>
        </w:rPr>
        <w:t>Bratislavský samosprávny kraj otvorený vzdelaniu a kvalitnému poznaniu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"/>
        <w:gridCol w:w="2088"/>
        <w:gridCol w:w="1489"/>
        <w:gridCol w:w="1489"/>
        <w:gridCol w:w="649"/>
        <w:gridCol w:w="1489"/>
        <w:gridCol w:w="649"/>
        <w:gridCol w:w="148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4F1F3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46 487 354,60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50 085 543,00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107,74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50 144 088,00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100,12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DD0EF4" w:rsidP="000030C5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50 171 444,00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4F1F3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46 487 354,60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50 085 543,00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107,74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50 144 088,00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100,12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DD0EF4" w:rsidP="000030C5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50 171 444,00</w:t>
            </w:r>
            <w:r w:rsidR="00BF59EA"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8E7E16" w:rsidRPr="00A36560" w:rsidTr="004F1F3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Mzdy, platy, ...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16 788 747,00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21 045 895,00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125,36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21 131 812,00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100,41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21 222 884,00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100,43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</w:tr>
      <w:tr w:rsidR="008E7E16" w:rsidRPr="00A36560" w:rsidTr="004F1F3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Poistné do poisťovní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5 909 059,28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7 409 005,00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125,38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7 439 248,00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100,41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7 374 302,00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99,13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</w:tr>
      <w:tr w:rsidR="008E7E16" w:rsidRPr="00A36560" w:rsidTr="004F1F3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Tovary a služby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7 797 179,32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6 100 032,00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78,23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6 042 417,00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99,06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6 043 647,00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100,02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</w:tr>
      <w:tr w:rsidR="008E7E16" w:rsidRPr="00A36560" w:rsidTr="004F1F3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Bežné transfery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15 992 369,00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15 530 611,00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97,11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15 530 611,00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15 530 611,00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DD0EF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  <w:r w:rsidRPr="008E7E16">
              <w:rPr>
                <w:sz w:val="20"/>
                <w:szCs w:val="20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1"/>
        <w:gridCol w:w="2040"/>
        <w:gridCol w:w="2039"/>
        <w:gridCol w:w="2039"/>
        <w:gridCol w:w="2054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Zabezpečiť plynulý výchovno-vzdelávací proces, ubytovanie, stravovanie a </w:t>
            </w:r>
            <w:proofErr w:type="spellStart"/>
            <w:r w:rsidRPr="00A36560">
              <w:rPr>
                <w:b/>
                <w:bCs/>
                <w:sz w:val="24"/>
                <w:szCs w:val="24"/>
                <w:lang w:eastAsia="sk-SK"/>
              </w:rPr>
              <w:t>voľnočasové</w:t>
            </w:r>
            <w:proofErr w:type="spellEnd"/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 aktivity pre žiakov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29 390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28 671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28 671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28 671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škôl a školských zariadení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164</w:t>
            </w:r>
          </w:p>
        </w:tc>
      </w:tr>
    </w:tbl>
    <w:p w:rsidR="004F1F37" w:rsidRDefault="00BF59EA" w:rsidP="004F1F37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Hlavnou úlohou BSK v oblasti vzdelávania je schopnosť pripravovať kvalifikovaných stredoškolsky vzdelaných odborníkov pre potreby praxe, remeslá a aj pre vysokoškolské štúdium doma i </w:t>
      </w:r>
      <w:r w:rsidR="004F1F37">
        <w:rPr>
          <w:sz w:val="24"/>
          <w:szCs w:val="24"/>
          <w:lang w:eastAsia="sk-SK"/>
        </w:rPr>
        <w:t xml:space="preserve">        </w:t>
      </w:r>
      <w:r w:rsidRPr="00A36560">
        <w:rPr>
          <w:sz w:val="24"/>
          <w:szCs w:val="24"/>
          <w:lang w:eastAsia="sk-SK"/>
        </w:rPr>
        <w:t>v zahraničí. Regionálna samospráva má najväčší podiel zodpovednosti na fungovaní národného hospodárstva, pretože zabezpečuje vyškolených pracovníkov a zároveň pripravuje podmienky pre študentov na ďalšie vzdelávanie. Pre uplatnenie sa na trhu práce a začlenenia sa do spoločnosti dáva regionálne školstvo základ pre fungovanie priemyslu, poľnohospodárstva, rozvoj remesiel a duševný rozvoj nielen mladých ľudí, ale ľudí všetkých vekových kategórií prostredníctvom podpory celoživotného vzdelávania. Vzhľadom na rastúce kvalifikačné nároky na trhu práce je stredoškolské vzdelanie základným predpokladom úspešného</w:t>
      </w:r>
      <w:r>
        <w:rPr>
          <w:sz w:val="24"/>
          <w:szCs w:val="24"/>
          <w:lang w:eastAsia="sk-SK"/>
        </w:rPr>
        <w:t xml:space="preserve"> uplatnenia sa na trhu práce. </w:t>
      </w:r>
    </w:p>
    <w:p w:rsidR="005C6D9F" w:rsidRDefault="00BF59EA" w:rsidP="005C6D9F">
      <w:pPr>
        <w:spacing w:after="0" w:line="240" w:lineRule="auto"/>
        <w:rPr>
          <w:sz w:val="24"/>
          <w:szCs w:val="24"/>
          <w:lang w:eastAsia="sk-SK"/>
        </w:rPr>
      </w:pPr>
      <w:r w:rsidRPr="00A36560">
        <w:rPr>
          <w:sz w:val="24"/>
          <w:szCs w:val="24"/>
          <w:lang w:eastAsia="sk-SK"/>
        </w:rPr>
        <w:t xml:space="preserve">Jednou z priorít kraja na roky 2017 - 2019 je podpora celoživotného vzdelávania. </w:t>
      </w:r>
    </w:p>
    <w:p w:rsidR="00BF59EA" w:rsidRDefault="00BF59EA" w:rsidP="005C6D9F">
      <w:pPr>
        <w:spacing w:after="0" w:line="240" w:lineRule="auto"/>
        <w:rPr>
          <w:sz w:val="24"/>
          <w:szCs w:val="24"/>
          <w:lang w:eastAsia="sk-SK"/>
        </w:rPr>
      </w:pPr>
      <w:r w:rsidRPr="00A36560">
        <w:rPr>
          <w:sz w:val="24"/>
          <w:szCs w:val="24"/>
          <w:lang w:eastAsia="sk-SK"/>
        </w:rPr>
        <w:t xml:space="preserve">Projekty celoživotného vzdelávania sa rozvíjajú v týchto centrách: </w:t>
      </w:r>
      <w:r w:rsidRPr="00A36560">
        <w:rPr>
          <w:sz w:val="24"/>
          <w:szCs w:val="24"/>
          <w:lang w:eastAsia="sk-SK"/>
        </w:rPr>
        <w:br/>
        <w:t xml:space="preserve">- Centrum odborného vzdelávania a prípravy pre oblasť poľnohospodárstva a rozvoja vidieka v Spojenej </w:t>
      </w:r>
      <w:r w:rsidRPr="00A36560">
        <w:rPr>
          <w:sz w:val="24"/>
          <w:szCs w:val="24"/>
          <w:lang w:eastAsia="sk-SK"/>
        </w:rPr>
        <w:lastRenderedPageBreak/>
        <w:t>škole, SNP 30, Ivanka pri Dunaji od 01. 09. 2012</w:t>
      </w:r>
      <w:r w:rsidRPr="00A36560">
        <w:rPr>
          <w:sz w:val="24"/>
          <w:szCs w:val="24"/>
          <w:lang w:eastAsia="sk-SK"/>
        </w:rPr>
        <w:br/>
        <w:t xml:space="preserve">- Centrum odborného vzdelávania a prípravy pre oblasť elektrotechniky a informačných technológií v SOŠ informačných technológií, </w:t>
      </w:r>
      <w:proofErr w:type="spellStart"/>
      <w:r w:rsidRPr="00A36560">
        <w:rPr>
          <w:sz w:val="24"/>
          <w:szCs w:val="24"/>
          <w:lang w:eastAsia="sk-SK"/>
        </w:rPr>
        <w:t>Hlinícka</w:t>
      </w:r>
      <w:proofErr w:type="spellEnd"/>
      <w:r w:rsidRPr="00A36560">
        <w:rPr>
          <w:sz w:val="24"/>
          <w:szCs w:val="24"/>
          <w:lang w:eastAsia="sk-SK"/>
        </w:rPr>
        <w:t xml:space="preserve"> 1 v Bratislave od 01. 09. 2012 </w:t>
      </w:r>
      <w:r w:rsidRPr="00A36560">
        <w:rPr>
          <w:sz w:val="24"/>
          <w:szCs w:val="24"/>
          <w:lang w:eastAsia="sk-SK"/>
        </w:rPr>
        <w:br/>
        <w:t xml:space="preserve">- Centrum odborného vzdelávania a prípravy pre oblasť stavebníctva v SOŠ, </w:t>
      </w:r>
      <w:proofErr w:type="spellStart"/>
      <w:r w:rsidRPr="00A36560">
        <w:rPr>
          <w:sz w:val="24"/>
          <w:szCs w:val="24"/>
          <w:lang w:eastAsia="sk-SK"/>
        </w:rPr>
        <w:t>Ivanská</w:t>
      </w:r>
      <w:proofErr w:type="spellEnd"/>
      <w:r w:rsidRPr="00A36560">
        <w:rPr>
          <w:sz w:val="24"/>
          <w:szCs w:val="24"/>
          <w:lang w:eastAsia="sk-SK"/>
        </w:rPr>
        <w:t xml:space="preserve"> cesta 21, 823 75 Bratislava od 01. 01. 2015</w:t>
      </w:r>
      <w:r w:rsidRPr="00A36560">
        <w:rPr>
          <w:sz w:val="24"/>
          <w:szCs w:val="24"/>
          <w:lang w:eastAsia="sk-SK"/>
        </w:rPr>
        <w:br/>
        <w:t xml:space="preserve">- Centrum odborného vzdelávania a prípravy pre oblasť polygrafie a médií v SOŠ polygrafickej, Račianska 190, Bratislava od 01. 07. 2015 </w:t>
      </w:r>
      <w:r w:rsidRPr="00A36560">
        <w:rPr>
          <w:sz w:val="24"/>
          <w:szCs w:val="24"/>
          <w:lang w:eastAsia="sk-SK"/>
        </w:rPr>
        <w:br/>
        <w:t>- Centrum odborného vzdelávania a prípravy pre oblasť automobilového priemyslu v SOŠ automobilovej, J. Jonáša 5, Bratislava od 01. 12. 2015</w:t>
      </w:r>
      <w:r w:rsidR="004F1F37">
        <w:rPr>
          <w:sz w:val="24"/>
          <w:szCs w:val="24"/>
          <w:lang w:eastAsia="sk-SK"/>
        </w:rPr>
        <w:t>, od 1.9.2016 nie je v zriaďovateľskej pôsobnosti BSK</w:t>
      </w:r>
      <w:r w:rsidRPr="00A36560">
        <w:rPr>
          <w:sz w:val="24"/>
          <w:szCs w:val="24"/>
          <w:lang w:eastAsia="sk-SK"/>
        </w:rPr>
        <w:br/>
        <w:t>- Centrum odborného vzdelávania a prípravy pre oblasť potravinárstva v SOŠ gastronómie a hotelových služieb, Farského 9, Bratislava od 01. 05. 2013</w:t>
      </w:r>
      <w:r w:rsidRPr="00A36560">
        <w:rPr>
          <w:sz w:val="24"/>
          <w:szCs w:val="24"/>
          <w:lang w:eastAsia="sk-SK"/>
        </w:rPr>
        <w:br/>
        <w:t>- Centrum odborného vzdelávania a prípravy pre oblasť osobných služieb pri SOŠ, Račianska 105, Bratislava od 01. 03. 2016</w:t>
      </w:r>
      <w:r w:rsidRPr="00A36560">
        <w:rPr>
          <w:sz w:val="24"/>
          <w:szCs w:val="24"/>
          <w:lang w:eastAsia="sk-SK"/>
        </w:rPr>
        <w:br/>
        <w:t>- Centrum odborného vzdelávania a prípravy pre oblasť obchodu a služieb s ním spojených pri SOŠ obchodu a služieb S. Jurkoviča, Sklenárova 1, Bratislava od 1. 9. 2016</w:t>
      </w:r>
      <w:r w:rsidRPr="00A36560">
        <w:rPr>
          <w:sz w:val="24"/>
          <w:szCs w:val="24"/>
          <w:lang w:eastAsia="sk-SK"/>
        </w:rPr>
        <w:br/>
        <w:t xml:space="preserve">- Centrum odborného vzdelávania a prípravy pre oblasť technickej a aplikovanej chémie pri SOŠ chemickej, Vlčie hrdlo </w:t>
      </w:r>
      <w:r>
        <w:rPr>
          <w:sz w:val="24"/>
          <w:szCs w:val="24"/>
          <w:lang w:eastAsia="sk-SK"/>
        </w:rPr>
        <w:t xml:space="preserve">50, Bratislava od 1. 9. 2016. </w:t>
      </w:r>
      <w:r>
        <w:rPr>
          <w:sz w:val="24"/>
          <w:szCs w:val="24"/>
          <w:lang w:eastAsia="sk-SK"/>
        </w:rPr>
        <w:br/>
      </w:r>
    </w:p>
    <w:p w:rsidR="00BF59EA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sz w:val="24"/>
          <w:szCs w:val="24"/>
          <w:lang w:eastAsia="sk-SK"/>
        </w:rPr>
        <w:t xml:space="preserve">Na rozvoj existujúcich a vytváranie nových centier odborného vzdelávania a prípravy sú v rozpočte BSK na roky 2017 - 2019 zapracované finančné prostriedky v zmysle schváleného Akčného plánu BSK na roky 2014 - 2020 v Podprograme 3.3. Majetok - investície, </w:t>
      </w:r>
      <w:proofErr w:type="spellStart"/>
      <w:r w:rsidRPr="00A36560">
        <w:rPr>
          <w:sz w:val="24"/>
          <w:szCs w:val="24"/>
          <w:lang w:eastAsia="sk-SK"/>
        </w:rPr>
        <w:t>údržbaa</w:t>
      </w:r>
      <w:proofErr w:type="spellEnd"/>
      <w:r w:rsidRPr="00A36560">
        <w:rPr>
          <w:sz w:val="24"/>
          <w:szCs w:val="24"/>
          <w:lang w:eastAsia="sk-SK"/>
        </w:rPr>
        <w:t xml:space="preserve"> v Podprograme 1.3. Územné plánovanie, GIS, ŽP, stratégia a riadenie projektov.</w:t>
      </w:r>
    </w:p>
    <w:p w:rsidR="00BF59EA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sz w:val="24"/>
          <w:szCs w:val="24"/>
          <w:lang w:eastAsia="sk-SK"/>
        </w:rPr>
        <w:t xml:space="preserve">Na zabezpečenie všetkých aktivít a činností v rámci programu Vzdelávanie financuje BSK nasledovné podprogramy: Školský úrad, Všeobecné vzdelávanie, Odborné vzdelávanie, Školské stravovanie, Školské ubytovanie, Voľno-časové aktivity, </w:t>
      </w:r>
      <w:r w:rsidR="004F1F37">
        <w:rPr>
          <w:sz w:val="24"/>
          <w:szCs w:val="24"/>
          <w:lang w:eastAsia="sk-SK"/>
        </w:rPr>
        <w:t>Iní</w:t>
      </w:r>
      <w:r w:rsidRPr="00A36560">
        <w:rPr>
          <w:sz w:val="24"/>
          <w:szCs w:val="24"/>
          <w:lang w:eastAsia="sk-SK"/>
        </w:rPr>
        <w:t xml:space="preserve"> zriaďovatelia ZUŠ a školských zariadení, Strediská odbornej praxe a Ostatné výdavky na školstvo. </w:t>
      </w:r>
    </w:p>
    <w:p w:rsidR="00BF59EA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sz w:val="24"/>
          <w:szCs w:val="24"/>
          <w:lang w:eastAsia="sk-SK"/>
        </w:rPr>
        <w:t xml:space="preserve">Výška rozpočtov je v podprograme Všeobecné vzdelávanie a Odborné vzdelávanie napočítaná </w:t>
      </w:r>
      <w:r>
        <w:rPr>
          <w:sz w:val="24"/>
          <w:szCs w:val="24"/>
          <w:lang w:eastAsia="sk-SK"/>
        </w:rPr>
        <w:t xml:space="preserve">         </w:t>
      </w:r>
      <w:r w:rsidR="004F1F37">
        <w:rPr>
          <w:sz w:val="24"/>
          <w:szCs w:val="24"/>
          <w:lang w:eastAsia="sk-SK"/>
        </w:rPr>
        <w:t xml:space="preserve">            </w:t>
      </w:r>
      <w:r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t>v súlade s platnou legislatívou. V podprogramoch Školské stravovanie, Školské ubyt</w:t>
      </w:r>
      <w:r w:rsidR="004F1F37">
        <w:rPr>
          <w:sz w:val="24"/>
          <w:szCs w:val="24"/>
          <w:lang w:eastAsia="sk-SK"/>
        </w:rPr>
        <w:t>ovanie, Voľno-časové aktivity, Iní</w:t>
      </w:r>
      <w:r w:rsidRPr="00A36560">
        <w:rPr>
          <w:sz w:val="24"/>
          <w:szCs w:val="24"/>
          <w:lang w:eastAsia="sk-SK"/>
        </w:rPr>
        <w:t xml:space="preserve"> zriaďovatelia ZUŠ a školských zariadení a Strediská odbornej praxe sú rozpočty napočítané </w:t>
      </w:r>
      <w:r w:rsidR="004F1F37">
        <w:rPr>
          <w:sz w:val="24"/>
          <w:szCs w:val="24"/>
          <w:lang w:eastAsia="sk-SK"/>
        </w:rPr>
        <w:t xml:space="preserve">            </w:t>
      </w:r>
      <w:r w:rsidRPr="00A36560">
        <w:rPr>
          <w:sz w:val="24"/>
          <w:szCs w:val="24"/>
          <w:lang w:eastAsia="sk-SK"/>
        </w:rPr>
        <w:t xml:space="preserve">v zmysle aktuálneho všeobecne záväzného nariadenia, schváleného Zastupiteľstvom BSK. </w:t>
      </w:r>
    </w:p>
    <w:p w:rsidR="00BF59EA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sz w:val="24"/>
          <w:szCs w:val="24"/>
          <w:lang w:eastAsia="sk-SK"/>
        </w:rPr>
        <w:t xml:space="preserve">Podprogram Ostatné výdavky na školstvo tvoria finančné prostriedky na prenesené a originálne kompetencie. Pri prenesených kompetenciách sa predpokladajú ostatné výdavky na pokrytie potrieb, ktoré vzniknú poklesom žiakov v novom školskom roku a originálne kompetencie zahŕňajú finančné prostriedky, ktoré budú použité na financovanie školských súťaží, spolufinancovanie projektov, nákladov </w:t>
      </w:r>
      <w:r w:rsidR="004F1F37">
        <w:rPr>
          <w:sz w:val="24"/>
          <w:szCs w:val="24"/>
          <w:lang w:eastAsia="sk-SK"/>
        </w:rPr>
        <w:t xml:space="preserve">         </w:t>
      </w:r>
      <w:r w:rsidRPr="00A36560">
        <w:rPr>
          <w:sz w:val="24"/>
          <w:szCs w:val="24"/>
          <w:lang w:eastAsia="sk-SK"/>
        </w:rPr>
        <w:t xml:space="preserve">v súvislosti s optimalizáciou siete škôl a školských zariadení, výročia škôl, dane </w:t>
      </w:r>
      <w:r>
        <w:rPr>
          <w:sz w:val="24"/>
          <w:szCs w:val="24"/>
          <w:lang w:eastAsia="sk-SK"/>
        </w:rPr>
        <w:t xml:space="preserve">        </w:t>
      </w:r>
      <w:r w:rsidRPr="00A36560">
        <w:rPr>
          <w:sz w:val="24"/>
          <w:szCs w:val="24"/>
          <w:lang w:eastAsia="sk-SK"/>
        </w:rPr>
        <w:t xml:space="preserve">z nehnuteľností, nových výkonov, vybavenia škôl a školských zariadení, </w:t>
      </w:r>
      <w:proofErr w:type="spellStart"/>
      <w:r w:rsidRPr="00A36560">
        <w:rPr>
          <w:sz w:val="24"/>
          <w:szCs w:val="24"/>
          <w:lang w:eastAsia="sk-SK"/>
        </w:rPr>
        <w:t>novozaradených</w:t>
      </w:r>
      <w:proofErr w:type="spellEnd"/>
      <w:r w:rsidRPr="00A36560">
        <w:rPr>
          <w:sz w:val="24"/>
          <w:szCs w:val="24"/>
          <w:lang w:eastAsia="sk-SK"/>
        </w:rPr>
        <w:t xml:space="preserve"> neštátnych škôl a školských zariadení v zmysle platného všeobecne záväzného nariadenia a iné aktivity škôl. Súčasťou Ostatných výdavkov na originálne kompetencie je plnenie ďalšej priority BSK v oblasti vzdelávania, a to uplatňovanie motivačného systému odmeňovania pedagogických a nepedagogických zamestnancov a čiastka, potrebná na vykrytie týchto výdavkov je započítaná v tomto podprograme od roku 2013. </w:t>
      </w:r>
    </w:p>
    <w:p w:rsidR="00537BB0" w:rsidRPr="009D1598" w:rsidRDefault="00BF59EA" w:rsidP="009D1598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sz w:val="24"/>
          <w:szCs w:val="24"/>
          <w:lang w:eastAsia="sk-SK"/>
        </w:rPr>
        <w:t xml:space="preserve">Nárast alebo pokles žiakov môžeme špecifikovať len z globálneho hľadiska, pretože v súčasnosti zaznamenáva stredoškolské vzdelávanie pokles žiakov, ktorý sa v posledných rokoch znižuje a počet žiakov v školách sa stabilizuje. Dopočítanie normatívov na nové počty žiakov sa uskutoční až po vydaní </w:t>
      </w:r>
      <w:r w:rsidRPr="00A36560">
        <w:rPr>
          <w:sz w:val="24"/>
          <w:szCs w:val="24"/>
          <w:lang w:eastAsia="sk-SK"/>
        </w:rPr>
        <w:lastRenderedPageBreak/>
        <w:t xml:space="preserve">nového nariadenia vlády SR, ktoré upraví výšku normatívnych príspevkov pre školy a školské zariadenia </w:t>
      </w:r>
      <w:r w:rsidR="004F1F37">
        <w:rPr>
          <w:sz w:val="24"/>
          <w:szCs w:val="24"/>
          <w:lang w:eastAsia="sk-SK"/>
        </w:rPr>
        <w:t xml:space="preserve">    </w:t>
      </w:r>
      <w:r w:rsidRPr="00A36560">
        <w:rPr>
          <w:sz w:val="24"/>
          <w:szCs w:val="24"/>
          <w:lang w:eastAsia="sk-SK"/>
        </w:rPr>
        <w:t>na nový kalendárny rok.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A36560">
        <w:rPr>
          <w:b/>
          <w:bCs/>
          <w:color w:val="0000FF"/>
          <w:sz w:val="27"/>
          <w:szCs w:val="27"/>
          <w:lang w:eastAsia="sk-SK"/>
        </w:rPr>
        <w:t>Podprogram 8.1: Školský úrad</w:t>
      </w:r>
      <w:r w:rsidRPr="00A36560">
        <w:rPr>
          <w:b/>
          <w:bCs/>
          <w:sz w:val="27"/>
          <w:szCs w:val="27"/>
          <w:lang w:eastAsia="sk-SK"/>
        </w:rPr>
        <w:t xml:space="preserve">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Zámer: </w:t>
      </w:r>
      <w:r w:rsidRPr="00A36560">
        <w:rPr>
          <w:sz w:val="24"/>
          <w:szCs w:val="24"/>
          <w:lang w:eastAsia="sk-SK"/>
        </w:rPr>
        <w:t>Koncepčný a metodicky riadený výchovno-vzdelávací systém v sieti škôl a školských zariadení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34 865,00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35 068,00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100,58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35 068,00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35 068,00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34 865,00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35 068,00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100,58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35 068,00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35 068,00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19 054,00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20 550,00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107,85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20 550,00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20 550,00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8 960,00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8 352,00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93,21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8 352,00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8 352,00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6 851,00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6 166,00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6 166,00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6 166,00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3"/>
        <w:gridCol w:w="1992"/>
        <w:gridCol w:w="1991"/>
        <w:gridCol w:w="1991"/>
        <w:gridCol w:w="2006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Odbor školstva, mládeže a športu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organizačné riadenie škôl a školských zariadení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realizovaných seminárov a školení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pracovných porád s riaditeľmi škôl a školských zariadení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Úlohou školského úradu je vytvárať koncepčné predpoklady pre vývoj škôl a školských zariadení v rámci kraja a realizovať úlohy vyplývajúce z preneseného výkonu štátnej správy</w:t>
      </w:r>
      <w:r>
        <w:rPr>
          <w:sz w:val="24"/>
          <w:szCs w:val="24"/>
          <w:lang w:eastAsia="sk-SK"/>
        </w:rPr>
        <w:t xml:space="preserve">              </w:t>
      </w:r>
      <w:r w:rsidR="004F1F37">
        <w:rPr>
          <w:sz w:val="24"/>
          <w:szCs w:val="24"/>
          <w:lang w:eastAsia="sk-SK"/>
        </w:rPr>
        <w:t xml:space="preserve">             </w:t>
      </w:r>
      <w:r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t xml:space="preserve"> v školstve. Nástrojmi, akými sa tento cieľ dosahuje, sú realizované semináre, školenia a pracovné porady</w:t>
      </w:r>
      <w:r w:rsidR="004F1F37">
        <w:rPr>
          <w:sz w:val="24"/>
          <w:szCs w:val="24"/>
          <w:lang w:eastAsia="sk-SK"/>
        </w:rPr>
        <w:t xml:space="preserve">            </w:t>
      </w:r>
      <w:r w:rsidRPr="00A36560">
        <w:rPr>
          <w:sz w:val="24"/>
          <w:szCs w:val="24"/>
          <w:lang w:eastAsia="sk-SK"/>
        </w:rPr>
        <w:t xml:space="preserve"> s riaditeľmi škôl a školských zariadení, zamerané na metodické usmerňovanie škôl a školských zariadení.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A36560">
        <w:rPr>
          <w:b/>
          <w:bCs/>
          <w:color w:val="0000FF"/>
          <w:sz w:val="27"/>
          <w:szCs w:val="27"/>
          <w:lang w:eastAsia="sk-SK"/>
        </w:rPr>
        <w:t>Podprogram 8.2: Všeobecné vzdelávanie</w:t>
      </w:r>
      <w:r w:rsidRPr="00A36560">
        <w:rPr>
          <w:b/>
          <w:bCs/>
          <w:sz w:val="27"/>
          <w:szCs w:val="27"/>
          <w:lang w:eastAsia="sk-SK"/>
        </w:rPr>
        <w:t xml:space="preserve">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Zámer: </w:t>
      </w:r>
      <w:r w:rsidRPr="00A36560">
        <w:rPr>
          <w:sz w:val="24"/>
          <w:szCs w:val="24"/>
          <w:lang w:eastAsia="sk-SK"/>
        </w:rPr>
        <w:t>Vysokokvalitné služby vo všeobecnom vzdelávaní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"/>
        <w:gridCol w:w="2088"/>
        <w:gridCol w:w="1489"/>
        <w:gridCol w:w="1489"/>
        <w:gridCol w:w="649"/>
        <w:gridCol w:w="1489"/>
        <w:gridCol w:w="649"/>
        <w:gridCol w:w="148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8603C3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10 200 594,00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10 416 194,00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102,11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10 416 194,00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10 416 194,00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8603C3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10 200 594,00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10 416 194,00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102,11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10 416 194,00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10 416 194,00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8E7E16" w:rsidRPr="00A36560" w:rsidTr="008603C3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610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Mzdy, platy, ...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5 819 083,00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6 535 619,00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112,31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6 535 619,00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6 535 619,00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603C3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620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Poistné do poisťovní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2 048 316,00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2 300 537,00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112,31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2 300 537,00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2 300 537,00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603C3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630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Tovary a služby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2 333 195,00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1 580 038,00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67,72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1 580 038,00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1 580 038,00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603C3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640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Bežné transfery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7"/>
        <w:gridCol w:w="1801"/>
        <w:gridCol w:w="1800"/>
        <w:gridCol w:w="1800"/>
        <w:gridCol w:w="181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Odbor školstva, mládeže a športu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Zabezpečiť všeobecný výchovno-vzdelávací proces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lastRenderedPageBreak/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škôl so všeobecným vzdelávaním spolu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17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so všeobecným vz</w:t>
            </w:r>
            <w:r w:rsidR="006B5F05">
              <w:rPr>
                <w:sz w:val="24"/>
                <w:szCs w:val="24"/>
                <w:lang w:eastAsia="sk-SK"/>
              </w:rPr>
              <w:t>d</w:t>
            </w:r>
            <w:r w:rsidRPr="00A36560">
              <w:rPr>
                <w:sz w:val="24"/>
                <w:szCs w:val="24"/>
                <w:lang w:eastAsia="sk-SK"/>
              </w:rPr>
              <w:t xml:space="preserve">elávaním spolu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5 914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5 960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5 960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5 960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žiakov prijatých do I. ročníka spolu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1 191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1 206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1 206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1 206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gymnázií spolu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15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žiakov prijatých do I. ročníkov gymnázií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1 109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1 125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1 125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1 125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ZŠ spolu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prijatých do I. ročníkov ZŠ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81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V rámci tohto podprogramu Bratislavský samosprávny kraj financuje dve základné školy: školu pre mimoriadne nadané deti, využívajúcu nové alternatívne formy výučby a základnú školu s vyučovacím jazykom maďarským. Takýmto spôsobom kraj prehlbuje vzdelanostnú úroveň i na základných školách a stará sa o mimoriadne nadané deti a deti s maďarskou národnosťou. Všeobecné vzdelávanie zabezpečujú gymnáziá, ktoré poskytujú v širokom a hlbokom zábere vzdelanostných oblastí znalosti a zvyšovanie ich kvality. Avšak kľúčovou úlohou gymnázia je predovšetkým pripraviť študentov na ďalšie vzdelávanie na vysokej škole. Tento podprogram obsahuje 13 gymnázií, jedno športové gymnázium a jedno gymnázium, ktoré je organizačnou zložkou spojenej školy. Financovanie v podprograme Všeobecné vzdelávanie sa riadi platnou legislatívou v oblasti školstva. Jedným z merateľných ukazovateľov pri všetkých prvkoch tohto podprogramu je počet žiakov, ktorý sa upravuje podľa skutočnosti uvedenej v štatistickom výkaze</w:t>
      </w:r>
      <w:r w:rsidR="008603C3">
        <w:rPr>
          <w:sz w:val="24"/>
          <w:szCs w:val="24"/>
          <w:lang w:eastAsia="sk-SK"/>
        </w:rPr>
        <w:t xml:space="preserve">                        </w:t>
      </w:r>
      <w:r w:rsidRPr="00A36560">
        <w:rPr>
          <w:sz w:val="24"/>
          <w:szCs w:val="24"/>
          <w:lang w:eastAsia="sk-SK"/>
        </w:rPr>
        <w:t xml:space="preserve"> o strednej škole - </w:t>
      </w:r>
      <w:proofErr w:type="spellStart"/>
      <w:r w:rsidRPr="00A36560">
        <w:rPr>
          <w:sz w:val="24"/>
          <w:szCs w:val="24"/>
          <w:lang w:eastAsia="sk-SK"/>
        </w:rPr>
        <w:t>Škol</w:t>
      </w:r>
      <w:proofErr w:type="spellEnd"/>
      <w:r w:rsidRPr="00A36560">
        <w:rPr>
          <w:sz w:val="24"/>
          <w:szCs w:val="24"/>
          <w:lang w:eastAsia="sk-SK"/>
        </w:rPr>
        <w:t xml:space="preserve"> 2-01 k 15. septembru nového školského roka.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8.2.1: Základná škola s vyuč. jazykom maďarským, Dunajská 13,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365 607,00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359 482,00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98,32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359 482,00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359 482,00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365 607,00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359 482,00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98,32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359 482,00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359 482,00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lastRenderedPageBreak/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216 336,00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222 432,00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102,82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222 432,00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222 432,00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76 150,00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78 296,00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102,82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78 296,00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78 296,00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73 121,00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58 754,00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80,35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58 754,00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58 754,00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7"/>
        <w:gridCol w:w="1866"/>
        <w:gridCol w:w="1865"/>
        <w:gridCol w:w="1865"/>
        <w:gridCol w:w="188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základnej škole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191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Plno organizovaná základná škola, ktorá poskytuje vzdelanie v 1.-9. Ročníku</w:t>
      </w:r>
      <w:r>
        <w:rPr>
          <w:sz w:val="24"/>
          <w:szCs w:val="24"/>
          <w:lang w:eastAsia="sk-SK"/>
        </w:rPr>
        <w:t xml:space="preserve">                </w:t>
      </w:r>
      <w:r w:rsidR="008603C3">
        <w:rPr>
          <w:sz w:val="24"/>
          <w:szCs w:val="24"/>
          <w:lang w:eastAsia="sk-SK"/>
        </w:rPr>
        <w:t xml:space="preserve">        </w:t>
      </w:r>
      <w:r>
        <w:rPr>
          <w:sz w:val="24"/>
          <w:szCs w:val="24"/>
          <w:lang w:eastAsia="sk-SK"/>
        </w:rPr>
        <w:t xml:space="preserve">          </w:t>
      </w:r>
      <w:r w:rsidRPr="00A36560">
        <w:rPr>
          <w:sz w:val="24"/>
          <w:szCs w:val="24"/>
          <w:lang w:eastAsia="sk-SK"/>
        </w:rPr>
        <w:t xml:space="preserve"> v maďarskom jazyku.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8.2.2: Škola pre mimoriadne nadané deti, Teplická 7, BA - základná škola-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556 422,00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602 881,00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108,35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602 881,00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602 881,00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556 422,00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602 881,00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108,35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602 881,00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602 881,00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329 244,00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379 155,00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115,16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379 155,00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379 155,00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115 894,00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133 462,00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115,16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133 462,00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133 462,00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111 284,00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90 264,00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81,11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90 264,00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90 264,00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7"/>
        <w:gridCol w:w="1866"/>
        <w:gridCol w:w="1865"/>
        <w:gridCol w:w="1865"/>
        <w:gridCol w:w="188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  <w:r w:rsidRPr="00A36560">
              <w:rPr>
                <w:sz w:val="24"/>
                <w:szCs w:val="24"/>
                <w:lang w:eastAsia="sk-SK"/>
              </w:rPr>
              <w:br/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základnej škole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297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Škola má 1.-5. ročník základnej školy, je zameraná na výchovu a vzdelávanie žiakov </w:t>
      </w:r>
      <w:r w:rsidR="008603C3">
        <w:rPr>
          <w:sz w:val="24"/>
          <w:szCs w:val="24"/>
          <w:lang w:eastAsia="sk-SK"/>
        </w:rPr>
        <w:t xml:space="preserve">                           </w:t>
      </w:r>
      <w:r w:rsidRPr="00A36560">
        <w:rPr>
          <w:sz w:val="24"/>
          <w:szCs w:val="24"/>
          <w:lang w:eastAsia="sk-SK"/>
        </w:rPr>
        <w:t>so všeobecným intelektovým nadaním. Žiaci sú prijímaní na základe diagnostikovaného nadania a škola je z hľadiska normatívneho financovania zaradená medzi školy so špeciálnym vzdelávaním.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8.2.3: Gymnázium s vyuč. jazykom maďarským, Dunajská 13,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318 262,00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316 934,00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99,58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316 934,00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316 934,00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318 262,00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316 934,00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99,58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316 934,00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316 934,00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184 416,00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193 525,00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104,94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193 525,00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193 525,00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64 914,00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68 121,00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104,94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68 121,00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68 121,00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68 932,00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55 288,00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80,21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55 288,00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55 288,00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lastRenderedPageBreak/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188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Gymnázium poskytuje všeobecné vzdelanie v jazyku národnostnej menšiny. Forma štúdia - 4-ročná, denná.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8.2.4: Škola pre mimoriadne nadané deti, Teplická 7, BA - gymnázium-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"/>
        <w:gridCol w:w="2214"/>
        <w:gridCol w:w="1602"/>
        <w:gridCol w:w="1390"/>
        <w:gridCol w:w="647"/>
        <w:gridCol w:w="1390"/>
        <w:gridCol w:w="649"/>
        <w:gridCol w:w="1390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1 022 847,00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997 860,00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97,56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997 860,00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997 860,00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1 022 847,00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997 860,00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97,56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997 860,00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997 860,00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596 359,00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653 922,00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109,65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653 922,00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653 922,00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209 919,00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230 181,00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109,65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230 181,00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230 181,00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216 569,00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113 757,00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52,53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113 757,00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113 757,00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370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Gymnázium so zameraním na výchovu a vzdelávanie žiakov so všeobecným intelektovým nadaním. Má len 8-ročnú formu štúdia. Žiaci sú prijímaní na základe diagnostikovaného nadania a škola je zaradená medzi školy so špeciálnym vzdelávaním.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8.2.5: Gymnázium,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Haanova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28,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Gymnázium bolo 1.7.2011 zlúčené s Gymnáziom Pankúchova 6 v Bratislave (Prvok 8.2.6)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8.2.6: Gymnázium, Pankúchova 6,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776 434,00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847 366,00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109,14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847 366,00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847 366,00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776 434,00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847 366,00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109,14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847 366,00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847 366,00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458 245,00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535 274,00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116,81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535 274,00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535 274,00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161 302,00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188 417,00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116,81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188 417,00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188 417,00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156 887,00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123 675,00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78,83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123 675,00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123 675,00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lastRenderedPageBreak/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495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495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Gymnázium poskytuje všeobecné vzdelanie v 4-ročnej a 8-ročnej forme štúdia</w:t>
      </w:r>
      <w:r>
        <w:rPr>
          <w:sz w:val="24"/>
          <w:szCs w:val="24"/>
          <w:lang w:eastAsia="sk-SK"/>
        </w:rPr>
        <w:t xml:space="preserve">             </w:t>
      </w:r>
      <w:r w:rsidR="008603C3">
        <w:rPr>
          <w:sz w:val="24"/>
          <w:szCs w:val="24"/>
          <w:lang w:eastAsia="sk-SK"/>
        </w:rPr>
        <w:t xml:space="preserve">  </w:t>
      </w:r>
      <w:r>
        <w:rPr>
          <w:sz w:val="24"/>
          <w:szCs w:val="24"/>
          <w:lang w:eastAsia="sk-SK"/>
        </w:rPr>
        <w:t xml:space="preserve">            </w:t>
      </w:r>
      <w:r w:rsidRPr="00A36560">
        <w:rPr>
          <w:sz w:val="24"/>
          <w:szCs w:val="24"/>
          <w:lang w:eastAsia="sk-SK"/>
        </w:rPr>
        <w:t xml:space="preserve"> so zameraním na cudzie jazyky. Od 1. 9. 2011 má zaradené do siete 5-ročné bilingválne gymnázium anglické.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8.2.7: Gymnázium,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Grosslingova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18,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935 443,00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934 521,00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99,90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934 521,00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934 521,00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935 443,00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934 521,00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99,90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934 521,00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934 521,00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511 598,00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580 755,00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113,52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580 755,00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580 755,00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180 083,00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204 426,00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113,52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204 426,00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204 426,00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243 762,00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149 340,00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61,26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149 340,00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149 340,00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581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581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Poskytuje všeobecné vzdelanie v 4-ročnej a 8-ročnej forme štúdia so zameraním na matematiku.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8.2.8: Gymnázium A. Einsteina, Einsteinova 35,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720 023,00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665 032,00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92,36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665 032,00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665 032,00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720 023,00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665 032,00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92,36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665 032,00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665 032,00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397 694,00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421 053,00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105,87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421 053,00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421 053,00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139 988,00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148 211,00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105,87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148 211,00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148 211,00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182 341,00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95 768,00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52,52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95 768,00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95 768,00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376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lastRenderedPageBreak/>
        <w:t xml:space="preserve">Komentár: </w:t>
      </w:r>
      <w:r w:rsidRPr="00A36560">
        <w:rPr>
          <w:sz w:val="24"/>
          <w:szCs w:val="24"/>
          <w:lang w:eastAsia="sk-SK"/>
        </w:rPr>
        <w:t xml:space="preserve">Gymnázium poskytuje všeobecné vzdelanie v 4-ročnej forme štúdia so zameraním na prírodné vedy a zároveň 5-ročné bilingválne štúdium v ruskom jazyku.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8.2.9: Gymnázium J.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Papánka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Vazovova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6,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811 087,00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830 273,00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102,37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830 273,00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830 273,00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811 087,00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830 273,00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102,37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830 273,00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830 273,00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472 537,00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512 044,00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108,36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512 044,00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512 044,00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166 333,00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180 239,00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108,36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180 239,00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180 239,00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172 217,00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137 990,00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80,13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137 990,00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137 990,00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528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528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Poskytuje všeobecné vzdelanie v 4-ročnej a 8-ročnej forme štúdia so zameraním na cudzie jazyky.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8.2.10: Gymnázium L. Novomeského, Tomášikova 2,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930 860,00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988 965,00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106,24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988 965,00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988 965,00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930 860,00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988 965,00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106,24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988 965,00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988 965,00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516 590,00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612 404,00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118,55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612 404,00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612 404,00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181 840,00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215 566,00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118,55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215 566,00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215 566,00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232 430,00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160 995,00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69,27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160 995,00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160 995,00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659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659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Poskytuje všeobecné vzdelanie v 4-ročnej a 8-ročnej forme štúdia so zameraním na cudzie jazyky a informatiku. Gymnázium prevádzkuje bazén, na ktorého prevádzku dostáva príspevok aj </w:t>
      </w:r>
      <w:r w:rsidR="008603C3">
        <w:rPr>
          <w:sz w:val="24"/>
          <w:szCs w:val="24"/>
          <w:lang w:eastAsia="sk-SK"/>
        </w:rPr>
        <w:t xml:space="preserve">                   </w:t>
      </w:r>
      <w:r w:rsidRPr="00A36560">
        <w:rPr>
          <w:sz w:val="24"/>
          <w:szCs w:val="24"/>
          <w:lang w:eastAsia="sk-SK"/>
        </w:rPr>
        <w:t>z Ministerstva školstva, vedy, výskumu a športu SR.</w:t>
      </w: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8.2.11: Gymnázium, Hubeného 23,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514 505,00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501 772,00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97,53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501 772,00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501 772,00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514 505,00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501 772,00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97,53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501 772,00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501 772,00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285 364,00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312 510,00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109,51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312 510,00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312 510,00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100 448,00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110 003,00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109,51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110 003,00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110 003,00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128 693,00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79 259,00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61,59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79 259,00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79 259,00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334</w:t>
            </w:r>
          </w:p>
        </w:tc>
      </w:tr>
    </w:tbl>
    <w:p w:rsidR="005C6D9F" w:rsidRPr="00AD35B3" w:rsidRDefault="00BF59EA" w:rsidP="00AD35B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Poskytuje všeobecné vzdelanie v 4-ročnej a 8-ročnej forme štúdia so zameraním na cudzie jazyky a telesnú výchovu.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8.2.12: Gymnázium I. Horvátha, ul.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I.Horvátha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14,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479 735,00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433 239,00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90,31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433 239,00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433 239,00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479 735,00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433 239,00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90,31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433 239,00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433 239,00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244 993,00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267 859,00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109,33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267 859,00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267 859,00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86 237,00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94 286,00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109,33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94 286,00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94 286,00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148 505,00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71 094,00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47,87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71 094,00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71 094,00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263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Poskytuje všeobecné vzdelanie v 4-ročnej forme štúdia so zameraním na cudzie jazyky a prírodné vedy. Od 1. 9. 2015 má zaradené do siete 5-ročné bilingválne gymnázium s druhým vyučovacím jazykom - jazykom ruským. </w:t>
      </w: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8.2.13: Športové gymnázium,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Ostredková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10,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791 921,00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848 707,00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107,17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848 707,00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848 707,00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791 921,00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848 707,00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107,17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848 707,00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848 707,00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468 223,00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549 533,00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117,37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549 533,00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549 533,00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164 814,00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193 436,00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117,37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193 436,00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193 436,00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158 884,00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105 738,00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66,55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105 738,00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105 738,00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284</w:t>
            </w:r>
          </w:p>
        </w:tc>
      </w:tr>
    </w:tbl>
    <w:p w:rsidR="005C6D9F" w:rsidRPr="00AD35B3" w:rsidRDefault="00BF59EA" w:rsidP="00AD35B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Poskytuje všeobecné vzdelanie v 4-ročnej a 8-ročnej forme štúdia. Škola sa venuje výchove a vzdelávaniu žiakov so športovým nadaním.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8.2.14: Gymnázium K. Štúra,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Nám.Slobody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5, Modra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355 658,00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405 971,00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114,15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405 971,00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405 971,00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355 658,00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405 971,00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114,15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405 971,00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405 971,00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209 679,00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251 510,00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119,95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251 510,00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251 510,00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73 807,00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88 531,00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119,95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88 531,00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88 531,00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72 172,00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65 930,00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91,35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65 930,00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65 930,00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273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Poskytuje všeobecné vzdelanie v 4-ročnej a 8-ročnej forme štúdia so zameraním na cudzie jazyky. </w:t>
      </w:r>
    </w:p>
    <w:p w:rsidR="00537BB0" w:rsidRDefault="00537BB0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37BB0" w:rsidRDefault="00537BB0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37BB0" w:rsidRDefault="00537BB0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8.2.15: Gymnázium A. Bernoláka,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Lichnerova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69, Senec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426 309,00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466 458,00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109,42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466 458,00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466 458,00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426 309,00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466 458,00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109,42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466 458,00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466 458,00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231 544,00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288 561,00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124,62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288 561,00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288 561,00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81 503,00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101 574,00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124,63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101 574,00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101 574,00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113 262,00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76 323,00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67,39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76 323,00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76 323,00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304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Po</w:t>
      </w:r>
      <w:r w:rsidR="00946DCF">
        <w:rPr>
          <w:sz w:val="24"/>
          <w:szCs w:val="24"/>
          <w:lang w:eastAsia="sk-SK"/>
        </w:rPr>
        <w:t>skytuje všeobecné vzdelanie v 4</w:t>
      </w:r>
      <w:r w:rsidRPr="00A36560">
        <w:rPr>
          <w:sz w:val="24"/>
          <w:szCs w:val="24"/>
          <w:lang w:eastAsia="sk-SK"/>
        </w:rPr>
        <w:t xml:space="preserve"> a 8-ročnej forme štúdia so zameraním na cudzie jazyky. </w:t>
      </w:r>
    </w:p>
    <w:p w:rsidR="00BF59EA" w:rsidRPr="00A36560" w:rsidRDefault="00946DCF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>
        <w:rPr>
          <w:b/>
          <w:bCs/>
          <w:color w:val="0000FF"/>
          <w:sz w:val="24"/>
          <w:szCs w:val="24"/>
          <w:lang w:eastAsia="sk-SK"/>
        </w:rPr>
        <w:t>Prvok 8.2.16: Gymnázium, U</w:t>
      </w:r>
      <w:r w:rsidR="00BF59EA" w:rsidRPr="00A36560">
        <w:rPr>
          <w:b/>
          <w:bCs/>
          <w:color w:val="0000FF"/>
          <w:sz w:val="24"/>
          <w:szCs w:val="24"/>
          <w:lang w:eastAsia="sk-SK"/>
        </w:rPr>
        <w:t xml:space="preserve">l.1. mája 8, Malacky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639 512,00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631 707,00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98,78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631 707,00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631 707,00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639 512,00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631 707,00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98,78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631 707,00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631 707,00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367 936,00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393 559,00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106,96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393 559,00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393 559,00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129 514,00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138 533,00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106,96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138 533,00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138 533,00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142 062,00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99 615,00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70,12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99 615,00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99 615,00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423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457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Poskytuje všeobecné vzdelanie v 4-ročnej a 8-ročnej forme štúdia so zameraním </w:t>
      </w:r>
      <w:r>
        <w:rPr>
          <w:sz w:val="24"/>
          <w:szCs w:val="24"/>
          <w:lang w:eastAsia="sk-SK"/>
        </w:rPr>
        <w:t xml:space="preserve">                    </w:t>
      </w:r>
      <w:r w:rsidRPr="00A36560">
        <w:rPr>
          <w:sz w:val="24"/>
          <w:szCs w:val="24"/>
          <w:lang w:eastAsia="sk-SK"/>
        </w:rPr>
        <w:t xml:space="preserve">na cudzie jazyky. Ponúka aj vzdelávanie v externej forme štúdia.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8.2.17: Gymnázium, Senecká 2, Pezinok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510 726,00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541 971,00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106,12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541 971,00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541 971,00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510 726,00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541 971,00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106,12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541 971,00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541 971,00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lastRenderedPageBreak/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301 554,00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334 374,00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110,88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334 374,00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334 374,00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106 147,00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117 699,00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110,88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117 699,00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117 699,00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103 025,00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89 898,00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87,26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89 898,00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89 898,00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365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Poskytuje všeobecné vzdelanie v 4 a 8-r</w:t>
      </w:r>
      <w:r w:rsidR="00946DCF">
        <w:rPr>
          <w:sz w:val="24"/>
          <w:szCs w:val="24"/>
          <w:lang w:eastAsia="sk-SK"/>
        </w:rPr>
        <w:t>očnej forme štúdia so zameraním</w:t>
      </w:r>
      <w:r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t xml:space="preserve">na cudzie jazyky.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8.2.18: Spojená škola s </w:t>
      </w:r>
      <w:r w:rsidR="00946DCF">
        <w:rPr>
          <w:b/>
          <w:bCs/>
          <w:color w:val="0000FF"/>
          <w:sz w:val="24"/>
          <w:szCs w:val="24"/>
          <w:lang w:eastAsia="sk-SK"/>
        </w:rPr>
        <w:t xml:space="preserve">vyuč. </w:t>
      </w:r>
      <w:proofErr w:type="spellStart"/>
      <w:r w:rsidR="00946DCF">
        <w:rPr>
          <w:b/>
          <w:bCs/>
          <w:color w:val="0000FF"/>
          <w:sz w:val="24"/>
          <w:szCs w:val="24"/>
          <w:lang w:eastAsia="sk-SK"/>
        </w:rPr>
        <w:t>jaz</w:t>
      </w:r>
      <w:proofErr w:type="spellEnd"/>
      <w:r w:rsidR="00946DCF">
        <w:rPr>
          <w:b/>
          <w:bCs/>
          <w:color w:val="0000FF"/>
          <w:sz w:val="24"/>
          <w:szCs w:val="24"/>
          <w:lang w:eastAsia="sk-SK"/>
        </w:rPr>
        <w:t>.</w:t>
      </w:r>
      <w:r w:rsidR="00946DCF" w:rsidRPr="00A36560">
        <w:rPr>
          <w:b/>
          <w:bCs/>
          <w:color w:val="0000FF"/>
          <w:sz w:val="24"/>
          <w:szCs w:val="24"/>
          <w:lang w:eastAsia="sk-SK"/>
        </w:rPr>
        <w:t xml:space="preserve"> maď</w:t>
      </w:r>
      <w:r w:rsidR="00946DCF">
        <w:rPr>
          <w:b/>
          <w:bCs/>
          <w:color w:val="0000FF"/>
          <w:sz w:val="24"/>
          <w:szCs w:val="24"/>
          <w:lang w:eastAsia="sk-SK"/>
        </w:rPr>
        <w:t>.</w:t>
      </w:r>
      <w:r w:rsidR="00946DCF" w:rsidRPr="00A36560">
        <w:rPr>
          <w:b/>
          <w:bCs/>
          <w:color w:val="0000FF"/>
          <w:sz w:val="24"/>
          <w:szCs w:val="24"/>
          <w:lang w:eastAsia="sk-SK"/>
        </w:rPr>
        <w:t>,</w:t>
      </w:r>
      <w:r w:rsidR="00946DCF" w:rsidRPr="008C2C37">
        <w:rPr>
          <w:color w:val="333333"/>
          <w:sz w:val="21"/>
          <w:szCs w:val="21"/>
        </w:rPr>
        <w:t xml:space="preserve"> </w:t>
      </w:r>
      <w:proofErr w:type="spellStart"/>
      <w:r w:rsidR="00946DCF">
        <w:rPr>
          <w:b/>
          <w:bCs/>
          <w:color w:val="0000FF"/>
          <w:sz w:val="24"/>
          <w:szCs w:val="24"/>
          <w:lang w:eastAsia="sk-SK"/>
        </w:rPr>
        <w:t>Lichnerova</w:t>
      </w:r>
      <w:proofErr w:type="spellEnd"/>
      <w:r w:rsidR="00946DCF">
        <w:rPr>
          <w:b/>
          <w:bCs/>
          <w:color w:val="0000FF"/>
          <w:sz w:val="24"/>
          <w:szCs w:val="24"/>
          <w:lang w:eastAsia="sk-SK"/>
        </w:rPr>
        <w:t xml:space="preserve"> 71</w:t>
      </w:r>
      <w:r w:rsidRPr="00A36560">
        <w:rPr>
          <w:b/>
          <w:bCs/>
          <w:color w:val="0000FF"/>
          <w:sz w:val="24"/>
          <w:szCs w:val="24"/>
          <w:lang w:eastAsia="sk-SK"/>
        </w:rPr>
        <w:t xml:space="preserve">, Senec - gymnázium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2214"/>
        <w:gridCol w:w="1424"/>
        <w:gridCol w:w="1424"/>
        <w:gridCol w:w="647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45 243,00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43 055,00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95,16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43 055,00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43 055,00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45 243,00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43 055,00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95,16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43 055,00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43 055,00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26 771,00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27 149,00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101,41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27 149,00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27 149,00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9 423,00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9 556,00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101,41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9 556,00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9 556,00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9 049,00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6 350,00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70,17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6 350,00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6 350,00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808"/>
        <w:gridCol w:w="1808"/>
        <w:gridCol w:w="1808"/>
        <w:gridCol w:w="182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výchovno-vzdelávací proces v gymnáziu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</w:t>
            </w:r>
          </w:p>
        </w:tc>
      </w:tr>
    </w:tbl>
    <w:p w:rsidR="004C6D6E" w:rsidRPr="004C6D6E" w:rsidRDefault="00BF59EA" w:rsidP="004C6D6E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Škola poskytuje všeobecné vzdelanie v 4-ročnej forme štúdia v maďarskom vyučovacom jazyku. Výrazný pokles záujmu o štúdium na gymnáziu je potrebné riešiť posilnením organizačnej zložky SOŠ. Existencia školy má svoje opodstatnenie, nakoľko ide o jedinú odbornú školu v regióne, ktorá poskytuje vzdelávanie v jazyku národnostnej menšiny.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8.2.19: Spojená škola, Tokajícka 24, BA - gymnázium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p w:rsidR="004C6D6E" w:rsidRPr="00AD35B3" w:rsidRDefault="00BF59EA" w:rsidP="00AD35B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Nakoľko existujúca sieť gymnázií poskytuje dostatočné kapacity pre všeobecné vzdelávanie, činnosť gymnázia bola ukončená k 30.6.2014.</w:t>
      </w:r>
    </w:p>
    <w:p w:rsidR="00AD35B3" w:rsidRDefault="00AD35B3" w:rsidP="00BF59EA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  <w:lang w:eastAsia="sk-SK"/>
        </w:rPr>
      </w:pPr>
    </w:p>
    <w:p w:rsidR="00537BB0" w:rsidRDefault="00537BB0" w:rsidP="00BF59EA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  <w:lang w:eastAsia="sk-SK"/>
        </w:rPr>
      </w:pPr>
    </w:p>
    <w:p w:rsidR="00537BB0" w:rsidRDefault="00537BB0" w:rsidP="00BF59EA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A36560">
        <w:rPr>
          <w:b/>
          <w:bCs/>
          <w:color w:val="0000FF"/>
          <w:sz w:val="27"/>
          <w:szCs w:val="27"/>
          <w:lang w:eastAsia="sk-SK"/>
        </w:rPr>
        <w:lastRenderedPageBreak/>
        <w:t>Podprogram 8.3: Odborné vzdelávanie</w:t>
      </w:r>
      <w:r w:rsidRPr="00A36560">
        <w:rPr>
          <w:b/>
          <w:bCs/>
          <w:sz w:val="27"/>
          <w:szCs w:val="27"/>
          <w:lang w:eastAsia="sk-SK"/>
        </w:rPr>
        <w:t xml:space="preserve">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Zámer: </w:t>
      </w:r>
      <w:r w:rsidRPr="00A36560">
        <w:rPr>
          <w:sz w:val="24"/>
          <w:szCs w:val="24"/>
          <w:lang w:eastAsia="sk-SK"/>
        </w:rPr>
        <w:t>Vysokokvalitné služby v odbornom vzdelávaní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2057"/>
        <w:gridCol w:w="1496"/>
        <w:gridCol w:w="1496"/>
        <w:gridCol w:w="647"/>
        <w:gridCol w:w="1496"/>
        <w:gridCol w:w="647"/>
        <w:gridCol w:w="1496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6F67B7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A36560" w:rsidRDefault="006F67B7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F67B7" w:rsidRPr="00A36560" w:rsidRDefault="006F67B7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27 852 856,32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27 238 891,00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97,80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27 180 776,00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99,79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27 181 506,00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6F67B7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A36560" w:rsidRDefault="006F67B7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F67B7" w:rsidRPr="00A36560" w:rsidRDefault="006F67B7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27 852 856,32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27 238 891,00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97,80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27 180 776,00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99,79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27 181 506,00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F67B7" w:rsidRPr="004E1430" w:rsidRDefault="006F67B7" w:rsidP="005C6D9F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sk-SK"/>
              </w:rPr>
            </w:pPr>
            <w:r w:rsidRPr="004E1430">
              <w:rPr>
                <w:rFonts w:asciiTheme="minorHAnsi" w:hAnsi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4E1430">
              <w:rPr>
                <w:rFonts w:asciiTheme="minorHAnsi" w:hAnsiTheme="minorHAns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610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Mzdy, platy, ...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9 526 571,00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11 099 707,00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116,51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11 099 707,00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11 099 707,00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620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Poistné do poisťovní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3 353 348,00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3 907 093,00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116,51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3 907 093,00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3 907 093,00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630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Tovary a služby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3 651 689,32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2 533 300,00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69,37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2 475 185,00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97,71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2 475 915,00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100,03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640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Bežné transfery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11 321 248,00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9 698 791,00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85,67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9 698 791,00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9 698 791,00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6"/>
        <w:gridCol w:w="1782"/>
        <w:gridCol w:w="1780"/>
        <w:gridCol w:w="1780"/>
        <w:gridCol w:w="179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Odbor školstva, mládeže a športu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Zabezpečiť odborný výchovno-vzdelávací proces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škôl spolu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40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žiakov spolu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12 503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4"/>
                <w:szCs w:val="24"/>
                <w:lang w:eastAsia="sk-SK"/>
              </w:rPr>
              <w:t> 11 942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11 942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11 942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žiakov prijatých do I. ročníka spolu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2 682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</w:t>
            </w:r>
            <w:r>
              <w:rPr>
                <w:b/>
                <w:bCs/>
                <w:sz w:val="24"/>
                <w:szCs w:val="24"/>
                <w:lang w:eastAsia="sk-SK"/>
              </w:rPr>
              <w:t>3</w:t>
            </w:r>
            <w:r w:rsidR="002B684C">
              <w:rPr>
                <w:b/>
                <w:bCs/>
                <w:sz w:val="24"/>
                <w:szCs w:val="24"/>
                <w:lang w:eastAsia="sk-SK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eastAsia="sk-SK"/>
              </w:rPr>
              <w:t>736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</w:t>
            </w:r>
            <w:r>
              <w:rPr>
                <w:sz w:val="24"/>
                <w:szCs w:val="24"/>
                <w:lang w:eastAsia="sk-SK"/>
              </w:rPr>
              <w:t>3736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</w:t>
            </w:r>
            <w:r>
              <w:rPr>
                <w:sz w:val="24"/>
                <w:szCs w:val="24"/>
                <w:lang w:eastAsia="sk-SK"/>
              </w:rPr>
              <w:t>3736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SOŠ spolu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38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žiakov prijatých do I. ročníkov SOŠ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 2 </w:t>
            </w:r>
            <w:r>
              <w:rPr>
                <w:sz w:val="24"/>
                <w:szCs w:val="24"/>
                <w:lang w:eastAsia="sk-SK"/>
              </w:rPr>
              <w:t>552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3 601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3 601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3 601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konzervatórií spolu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  </w:t>
            </w:r>
            <w:r>
              <w:rPr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</w:t>
            </w:r>
            <w:r>
              <w:rPr>
                <w:b/>
                <w:bCs/>
                <w:sz w:val="24"/>
                <w:szCs w:val="24"/>
                <w:lang w:eastAsia="sk-SK"/>
              </w:rPr>
              <w:t>2</w:t>
            </w:r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2</w:t>
            </w:r>
            <w:r w:rsidRPr="00A36560">
              <w:rPr>
                <w:sz w:val="24"/>
                <w:szCs w:val="24"/>
                <w:lang w:eastAsia="sk-SK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  </w:t>
            </w:r>
            <w:r>
              <w:rPr>
                <w:sz w:val="24"/>
                <w:szCs w:val="24"/>
                <w:lang w:eastAsia="sk-SK"/>
              </w:rPr>
              <w:t>2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žiakov prijatých do I. ročníkov konzervatórií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  </w:t>
            </w:r>
            <w:r>
              <w:rPr>
                <w:sz w:val="24"/>
                <w:szCs w:val="24"/>
                <w:lang w:eastAsia="sk-SK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  </w:t>
            </w:r>
            <w:r>
              <w:rPr>
                <w:b/>
                <w:bCs/>
                <w:sz w:val="24"/>
                <w:szCs w:val="24"/>
                <w:lang w:eastAsia="sk-SK"/>
              </w:rPr>
              <w:t>135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135</w:t>
            </w:r>
            <w:r w:rsidRPr="00A36560">
              <w:rPr>
                <w:sz w:val="24"/>
                <w:szCs w:val="24"/>
                <w:lang w:eastAsia="sk-SK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  </w:t>
            </w:r>
            <w:r>
              <w:rPr>
                <w:sz w:val="24"/>
                <w:szCs w:val="24"/>
                <w:lang w:eastAsia="sk-SK"/>
              </w:rPr>
              <w:t>135</w:t>
            </w:r>
          </w:p>
        </w:tc>
      </w:tr>
    </w:tbl>
    <w:p w:rsidR="00AD35B3" w:rsidRPr="00537BB0" w:rsidRDefault="00BF59EA" w:rsidP="00537BB0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Financovanie v podprograme Odborné vzdelávanie je určené platnou legislatívou</w:t>
      </w:r>
      <w:r w:rsidR="00946DCF">
        <w:rPr>
          <w:sz w:val="24"/>
          <w:szCs w:val="24"/>
          <w:lang w:eastAsia="sk-SK"/>
        </w:rPr>
        <w:t xml:space="preserve">                             </w:t>
      </w:r>
      <w:r w:rsidRPr="00A36560">
        <w:rPr>
          <w:sz w:val="24"/>
          <w:szCs w:val="24"/>
          <w:lang w:eastAsia="sk-SK"/>
        </w:rPr>
        <w:t xml:space="preserve"> pre financovanie stredného školstva. Tento podprogram obsahuje návrh rozpočtu pre 35 stredných odborných škôl, 2 konzervatóriá a 3 stredné odborné školy, ktoré sú organizačnými zložkami spojených </w:t>
      </w:r>
      <w:r w:rsidRPr="00A36560">
        <w:rPr>
          <w:sz w:val="24"/>
          <w:szCs w:val="24"/>
          <w:lang w:eastAsia="sk-SK"/>
        </w:rPr>
        <w:lastRenderedPageBreak/>
        <w:t xml:space="preserve">škôl. Plánované hodnoty počtu žiakov stredných odborných škôl vychádzajú z požiadaviek trhu práce, napríklad automobilového, stavebného, chemického a strojárskeho priemyslu. Merateľným ukazovateľom pri prvkoch tohto podprogramu je počet žiakov, ktorý sa upravuje podľa skutočnosti uvedenej </w:t>
      </w:r>
      <w:r w:rsidR="00946DCF">
        <w:rPr>
          <w:sz w:val="24"/>
          <w:szCs w:val="24"/>
          <w:lang w:eastAsia="sk-SK"/>
        </w:rPr>
        <w:t xml:space="preserve">                             </w:t>
      </w:r>
      <w:r w:rsidRPr="00A36560">
        <w:rPr>
          <w:sz w:val="24"/>
          <w:szCs w:val="24"/>
          <w:lang w:eastAsia="sk-SK"/>
        </w:rPr>
        <w:t xml:space="preserve">v štatistickom výkaze o strednej škole - </w:t>
      </w:r>
      <w:proofErr w:type="spellStart"/>
      <w:r w:rsidRPr="00A36560">
        <w:rPr>
          <w:sz w:val="24"/>
          <w:szCs w:val="24"/>
          <w:lang w:eastAsia="sk-SK"/>
        </w:rPr>
        <w:t>Škol</w:t>
      </w:r>
      <w:proofErr w:type="spellEnd"/>
      <w:r w:rsidRPr="00A36560">
        <w:rPr>
          <w:sz w:val="24"/>
          <w:szCs w:val="24"/>
          <w:lang w:eastAsia="sk-SK"/>
        </w:rPr>
        <w:t xml:space="preserve"> 2-01 k 15. septembru nového školského roka.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8.3.1: SPŠ strojnícka,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Fajnorovo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nábrežie 5,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9"/>
        <w:gridCol w:w="1438"/>
        <w:gridCol w:w="647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412 123,00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463 100,00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112,37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418 571,00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90,38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418 571,00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412 123,00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463 100,00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112,37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418 571,00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90,38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418 571,00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222 247,00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262 354,00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118,05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262 354,00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262 354,00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78 231,00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92 349,00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118,05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92 349,00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92 349,00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111 645,00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108 397,00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97,09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63 868,00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58,92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63 868,00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185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Zameranie študijných odborov je na strojárske odbory a špeciálne technické odbory. Škola má iba dennú formu štúdia.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8.3.2: SPŠ elektrotechnická,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Zochova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9,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822 226,00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799 439,00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97,23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799 439,00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799 439,00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822 226,00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799 439,00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97,23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799 439,00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799 439,00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486 188,00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502 684,00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103,39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502 684,00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502 684,00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171 138,00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176 945,00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103,39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176 945,00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176 945,00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164 900,00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119 810,00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72,66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119 810,00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119 810,00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383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elektrotechniku a počítačové systémy. Škola má dennú formu štúdia a poskytuje aj vyššie odborné vzdelanie. </w:t>
      </w: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8.3.3: SPŠ elektrotechnická, K.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Adlera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5,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"/>
        <w:gridCol w:w="2168"/>
        <w:gridCol w:w="1487"/>
        <w:gridCol w:w="1487"/>
        <w:gridCol w:w="548"/>
        <w:gridCol w:w="1486"/>
        <w:gridCol w:w="649"/>
        <w:gridCol w:w="148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1 137 476,00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1 022 831,00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89,92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1 022 831,00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1 022 831,00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1 137 476,00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1 022 831,00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89,92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1 022 831,00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1 022 831,00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641 881,00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633 395,00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98,68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633 395,00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633 395,00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225 942,00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222 955,00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98,68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222 955,00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222 955,00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269 653,00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166 481,00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61,74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166 481,00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166 481,00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482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482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elektrotechniku v dennej forme štúdia a pomaturitné štúdium.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8.3.4: SPŠ elektrotechnická,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Hálova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16,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777 983,00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734 136,00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94,36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734 136,00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734 136,00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777 983,00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734 136,00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94,36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734 136,00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734 136,00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418 210,00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422 899,00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101,12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422 899,00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422 899,00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147 210,00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148 860,00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101,12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148 860,00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148 860,00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212 563,00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162 377,00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76,39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162 377,00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162 377,00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327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elektrotechniku v dennej forme štúdia a pomaturitné štúdium. </w:t>
      </w: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8.3.5: SPŠ dopravná,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Kvačalova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20,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9"/>
        <w:gridCol w:w="1438"/>
        <w:gridCol w:w="647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571 985,00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585 888,00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102,43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571 592,00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97,56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571 592,00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571 985,00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585 888,00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102,43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571 592,00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97,56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571 592,00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327 033,00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356 560,00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109,03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356 560,00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356 560,00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115 115,00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125 509,00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109,03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125 509,00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125 509,00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129 837,00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103 819,00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79,96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89 523,00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86,23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89 523,00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269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dopravu, ekonomiku, techniku a prevádzku dopravy. Forma štúdia je denná.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8.3.6: SPŠ stavebná a geodetická, Drieňová 35,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554 476,00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553 598,00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99,84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554 008,00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554 438,00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554 476,00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553 598,00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99,84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554 008,00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554 438,00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322 708,00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350 648,00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108,66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350 648,00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350 648,00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113 593,00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123 428,00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108,66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123 428,00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123 428,00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118 175,00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79 522,00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67,29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79 932,00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100,52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80 362,00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100,54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275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školy je na staviteľstvo a technické a informatické služby v stavebníctve, geodéziu, kartografiu a kataster. Forma štúdia je denná a pomaturitná. </w:t>
      </w: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>Prvok 8.3.8: SOŠ do</w:t>
      </w:r>
      <w:r>
        <w:rPr>
          <w:b/>
          <w:bCs/>
          <w:color w:val="0000FF"/>
          <w:sz w:val="24"/>
          <w:szCs w:val="24"/>
          <w:lang w:eastAsia="sk-SK"/>
        </w:rPr>
        <w:t xml:space="preserve">pravná, Sklenárova 9,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500 752,00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490 093,00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97,87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490 093,00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490 093,00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500 752,00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490 093,00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97,87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490 093,00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490 093,00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314 481,00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314 481,00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314 481,00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110 697,00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110 697,00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110 697,00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64 915,00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64 915,00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64 915,00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500 752,00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225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učebných a študijných odborov je na dopravný priemysel a prevádzku, najmä </w:t>
      </w:r>
      <w:r w:rsidR="00946DCF">
        <w:rPr>
          <w:sz w:val="24"/>
          <w:szCs w:val="24"/>
          <w:lang w:eastAsia="sk-SK"/>
        </w:rPr>
        <w:t xml:space="preserve">                 </w:t>
      </w:r>
      <w:r w:rsidRPr="00A36560">
        <w:rPr>
          <w:sz w:val="24"/>
          <w:szCs w:val="24"/>
          <w:lang w:eastAsia="sk-SK"/>
        </w:rPr>
        <w:t xml:space="preserve">na učebný odbor </w:t>
      </w:r>
      <w:proofErr w:type="spellStart"/>
      <w:r w:rsidRPr="00A36560">
        <w:rPr>
          <w:sz w:val="24"/>
          <w:szCs w:val="24"/>
          <w:lang w:eastAsia="sk-SK"/>
        </w:rPr>
        <w:t>autoopravár</w:t>
      </w:r>
      <w:proofErr w:type="spellEnd"/>
      <w:r w:rsidRPr="00A36560">
        <w:rPr>
          <w:sz w:val="24"/>
          <w:szCs w:val="24"/>
          <w:lang w:eastAsia="sk-SK"/>
        </w:rPr>
        <w:t xml:space="preserve">. Ide o dennú formu štúdia a nadstavbové štúdium. </w:t>
      </w:r>
      <w:r>
        <w:rPr>
          <w:sz w:val="24"/>
          <w:szCs w:val="24"/>
          <w:lang w:eastAsia="sk-SK"/>
        </w:rPr>
        <w:t xml:space="preserve">Od 1.1.2017 sa mení z príspevkovej na rozpočtovú organizáciu.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8.3.9: SOŠ drevárska,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Pavlovičova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3,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Od 1. 7. 2013 bola škola zlúčená so Spojenou školou, Tokajícka 24 v Bratislave (Prvok 8.3.21).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8.3.10: SOŠ polygrafická, Račianska 190,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843 674,00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841 886,00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99,79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841 886,00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841 886,00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843 674,00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841 886,00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99,79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841 886,00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841 886,00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843 674,00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841 886,00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99,79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841 886,00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841 886,00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361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Zameranie učebných a študijných odborov je na polygrafickú technológiu, digitálne a tlačiarenské média. Štúdium prebieha v dennej forme a pomaturitnej forme štúdia. Od 1. 7. 2015 škola pôsobí ako Centrum odborného vzdelávania a prípravy pre oblasť polygrafie a médií, ktor</w:t>
      </w:r>
      <w:r w:rsidR="00342E8B">
        <w:rPr>
          <w:sz w:val="24"/>
          <w:szCs w:val="24"/>
          <w:lang w:eastAsia="sk-SK"/>
        </w:rPr>
        <w:t>ého rekonštrukcia</w:t>
      </w:r>
      <w:r w:rsidRPr="00A36560">
        <w:rPr>
          <w:sz w:val="24"/>
          <w:szCs w:val="24"/>
          <w:lang w:eastAsia="sk-SK"/>
        </w:rPr>
        <w:t xml:space="preserve"> je financovan</w:t>
      </w:r>
      <w:r w:rsidR="00342E8B">
        <w:rPr>
          <w:sz w:val="24"/>
          <w:szCs w:val="24"/>
          <w:lang w:eastAsia="sk-SK"/>
        </w:rPr>
        <w:t>á</w:t>
      </w:r>
      <w:r w:rsidRPr="00A36560">
        <w:rPr>
          <w:sz w:val="24"/>
          <w:szCs w:val="24"/>
          <w:lang w:eastAsia="sk-SK"/>
        </w:rPr>
        <w:t xml:space="preserve"> z Podprogramu 1.3: Územné plánovanie, GIS, ŽP, stratégia a riadenie projektov.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8.3.11: SOŠ, Kysucká 14, Senec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388 392,00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373 041,00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96,05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373 041,00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373 041,00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388 392,00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373 041,00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96,05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373 041,00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373 041,00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388 392,00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373 041,00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96,05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373 041,00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373 041,00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155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učebných a študijných odborov je na strojárstvo, dopravný priemysel a prevádzku, najmä na učebný odbor </w:t>
      </w:r>
      <w:proofErr w:type="spellStart"/>
      <w:r w:rsidRPr="00A36560">
        <w:rPr>
          <w:sz w:val="24"/>
          <w:szCs w:val="24"/>
          <w:lang w:eastAsia="sk-SK"/>
        </w:rPr>
        <w:t>autoopravár</w:t>
      </w:r>
      <w:proofErr w:type="spellEnd"/>
      <w:r w:rsidRPr="00A36560">
        <w:rPr>
          <w:sz w:val="24"/>
          <w:szCs w:val="24"/>
          <w:lang w:eastAsia="sk-SK"/>
        </w:rPr>
        <w:t xml:space="preserve">. Ide o dennú formu štúdia a nadstavbové štúdium.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8.3.12: Hotelová akadémia,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Mikovíniho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1,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5"/>
        <w:gridCol w:w="1454"/>
        <w:gridCol w:w="1454"/>
        <w:gridCol w:w="649"/>
        <w:gridCol w:w="1454"/>
        <w:gridCol w:w="649"/>
        <w:gridCol w:w="1455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1 332 640,00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1 445 398,00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108,46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1 445 398,00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1 445 398,00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1 332 640,00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1 445 398,00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108,46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1 445 398,00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1 445 398,00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1 332 640,00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1 445 398,00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108,46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1 445 398,00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1 445 398,00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710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684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684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učebných a študijných odborov je na </w:t>
      </w:r>
      <w:proofErr w:type="spellStart"/>
      <w:r w:rsidRPr="00A36560">
        <w:rPr>
          <w:sz w:val="24"/>
          <w:szCs w:val="24"/>
          <w:lang w:eastAsia="sk-SK"/>
        </w:rPr>
        <w:t>hoteliérstvo</w:t>
      </w:r>
      <w:proofErr w:type="spellEnd"/>
      <w:r w:rsidRPr="00A36560">
        <w:rPr>
          <w:sz w:val="24"/>
          <w:szCs w:val="24"/>
          <w:lang w:eastAsia="sk-SK"/>
        </w:rPr>
        <w:t xml:space="preserve">, spoločné stravovanie, podnikanie v remeslách a službách, marketing. Škola je zameraná hlavne na študijný odbor hotelová akadémia v dennej forme štúdia a poskytuje taktiež nadstavbové štúdium.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8.3.13: SOŠ gastronómie a hotelových služieb, Farského 9,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"/>
        <w:gridCol w:w="2168"/>
        <w:gridCol w:w="1487"/>
        <w:gridCol w:w="1487"/>
        <w:gridCol w:w="548"/>
        <w:gridCol w:w="1486"/>
        <w:gridCol w:w="649"/>
        <w:gridCol w:w="148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1 209 796,00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1 198 490,00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99,07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1 198 490,00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1 198 490,00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1 209 796,00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1 198 490,00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99,07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1 198 490,00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1 198 490,00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</w:t>
            </w:r>
            <w:r w:rsidRPr="00A36560">
              <w:rPr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1 500,00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1 500,00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1 500,00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1 209 796,00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1 196 990,00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98,94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1 196 990,00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1 196 990,00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lastRenderedPageBreak/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472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472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Zameranie učebných a študijných odborov je na potravinárstvo, gastronómiu a hotelové služby, obchod a služby v dennej forme štúdia a škola poskytuje aj nadstavbové štúdium.</w:t>
      </w:r>
      <w:r>
        <w:rPr>
          <w:sz w:val="24"/>
          <w:szCs w:val="24"/>
          <w:lang w:eastAsia="sk-SK"/>
        </w:rPr>
        <w:t xml:space="preserve">                  </w:t>
      </w:r>
      <w:r w:rsidR="00946DCF">
        <w:rPr>
          <w:sz w:val="24"/>
          <w:szCs w:val="24"/>
          <w:lang w:eastAsia="sk-SK"/>
        </w:rPr>
        <w:t xml:space="preserve">   </w:t>
      </w:r>
      <w:r>
        <w:rPr>
          <w:sz w:val="24"/>
          <w:szCs w:val="24"/>
          <w:lang w:eastAsia="sk-SK"/>
        </w:rPr>
        <w:t xml:space="preserve">     </w:t>
      </w:r>
      <w:r w:rsidRPr="00A36560">
        <w:rPr>
          <w:sz w:val="24"/>
          <w:szCs w:val="24"/>
          <w:lang w:eastAsia="sk-SK"/>
        </w:rPr>
        <w:t xml:space="preserve"> Od 1.5.2013 škola pôsobí ako Centrum odborného vzdelávania a prípravy pre oblasť potravinárstva, ktor</w:t>
      </w:r>
      <w:r w:rsidR="00585A07">
        <w:rPr>
          <w:sz w:val="24"/>
          <w:szCs w:val="24"/>
          <w:lang w:eastAsia="sk-SK"/>
        </w:rPr>
        <w:t xml:space="preserve">ého rekonštrukcia </w:t>
      </w:r>
      <w:r w:rsidRPr="00A36560">
        <w:rPr>
          <w:sz w:val="24"/>
          <w:szCs w:val="24"/>
          <w:lang w:eastAsia="sk-SK"/>
        </w:rPr>
        <w:t>je financovan</w:t>
      </w:r>
      <w:r w:rsidR="00585A07">
        <w:rPr>
          <w:sz w:val="24"/>
          <w:szCs w:val="24"/>
          <w:lang w:eastAsia="sk-SK"/>
        </w:rPr>
        <w:t>á</w:t>
      </w:r>
      <w:r w:rsidRPr="00A36560">
        <w:rPr>
          <w:sz w:val="24"/>
          <w:szCs w:val="24"/>
          <w:lang w:eastAsia="sk-SK"/>
        </w:rPr>
        <w:t xml:space="preserve"> z Podprogramu 1.3: Územné plánovanie, GIS, ŽP, stratégia a riadenie projektov.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8.3.14: SOŠ,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Ivanská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cesta 21,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901 345,00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952 490,00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105,67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952 490,00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952 490,00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901 345,00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952 490,00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105,67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952 490,00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952 490,00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901 345,00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952 490,00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105,67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952 490,00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952 490,00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479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479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Zameranie učebných a študijných odborov je najmä na oblasť stavebníctva. Ďalšie odbory sú širokospektrálne zamerané - elektrotechnika, strojárstvo, spracovanie dreva a 2-ročné odborné vzdelanie. Ide o dennú formu štúdia, nadstavbové štúdium a externú formu štúdia. Od 1. 1. 2015 škola pôsobí ako Centrum odborného vzdelávania a prípravy pre oblasť stavebníctva.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>Prvok 8.3.15: SOŠ elektrote</w:t>
      </w:r>
      <w:r>
        <w:rPr>
          <w:b/>
          <w:bCs/>
          <w:color w:val="0000FF"/>
          <w:sz w:val="24"/>
          <w:szCs w:val="24"/>
          <w:lang w:eastAsia="sk-SK"/>
        </w:rPr>
        <w:t xml:space="preserve">chnická, Rybničná 59,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247 355,00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319 064,00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128,99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319 064,00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319 064,00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247 355,00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319 064,00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128,99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319 064,00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319 064,00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201 723,00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201 723,00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201 723,00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71 006,00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71 006,00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71 006,00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46 335,00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46 335,00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46 335,00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247 355,00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lastRenderedPageBreak/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136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učebných a študijných odborov je na elektrotechniku a počítačové systémy </w:t>
      </w:r>
      <w:r>
        <w:rPr>
          <w:sz w:val="24"/>
          <w:szCs w:val="24"/>
          <w:lang w:eastAsia="sk-SK"/>
        </w:rPr>
        <w:t xml:space="preserve">  </w:t>
      </w:r>
      <w:r w:rsidR="00946DCF">
        <w:rPr>
          <w:sz w:val="24"/>
          <w:szCs w:val="24"/>
          <w:lang w:eastAsia="sk-SK"/>
        </w:rPr>
        <w:t xml:space="preserve">  </w:t>
      </w:r>
      <w:r>
        <w:rPr>
          <w:sz w:val="24"/>
          <w:szCs w:val="24"/>
          <w:lang w:eastAsia="sk-SK"/>
        </w:rPr>
        <w:t xml:space="preserve">         </w:t>
      </w:r>
      <w:r w:rsidRPr="00A36560">
        <w:rPr>
          <w:sz w:val="24"/>
          <w:szCs w:val="24"/>
          <w:lang w:eastAsia="sk-SK"/>
        </w:rPr>
        <w:t xml:space="preserve">v dennej forme štúdia a nadstavbovej forme štúdia. </w:t>
      </w:r>
      <w:r>
        <w:rPr>
          <w:sz w:val="24"/>
          <w:szCs w:val="24"/>
          <w:lang w:eastAsia="sk-SK"/>
        </w:rPr>
        <w:t xml:space="preserve">Od 1.1.2017 sa mení z príspevkovej na rozpočtovú organizáciu.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8.3.16: SOŠ hotelových služieb a obchodu, Na pántoch 9,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675 861,00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833 360,00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123,30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833 360,00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833 360,00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675 861,00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833 360,00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123,30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833 360,00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833 360,00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675 861,00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833 360,00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123,30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833 360,00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833 360,00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375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Zameranie učebných a študijných odborov je na služby, gastronómiu a hotelové služby. Ide o dennú formu štúdia, nadstavbové štúdium a externé štúdium.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8.3.17: SOŠ informačných technológií, Hlinická 1,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521 032,00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524 382,00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100,64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524 382,00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524 382,00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521 032,00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524 382,00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100,64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524 382,00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524 382,00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521 032,00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524 382,00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100,64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524 382,00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524 382,00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203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učebných a študijných odborov je na elektrotechniku, informačné a telekomunikačné technológie a poštu v dennej forme štúdia a v nadstavbovom štúdiu. Škola pôsobí od 1.9.2012 ako Centrum odborného vzdelávania a prípravy pre oblasť elektrotechniky a informačných </w:t>
      </w:r>
      <w:r w:rsidRPr="00A36560">
        <w:rPr>
          <w:sz w:val="24"/>
          <w:szCs w:val="24"/>
          <w:lang w:eastAsia="sk-SK"/>
        </w:rPr>
        <w:lastRenderedPageBreak/>
        <w:t>technológií, ktor</w:t>
      </w:r>
      <w:r w:rsidR="00B254F7">
        <w:rPr>
          <w:sz w:val="24"/>
          <w:szCs w:val="24"/>
          <w:lang w:eastAsia="sk-SK"/>
        </w:rPr>
        <w:t>ého rekonštrukcia</w:t>
      </w:r>
      <w:r w:rsidRPr="00A36560">
        <w:rPr>
          <w:sz w:val="24"/>
          <w:szCs w:val="24"/>
          <w:lang w:eastAsia="sk-SK"/>
        </w:rPr>
        <w:t xml:space="preserve"> je financovan</w:t>
      </w:r>
      <w:r w:rsidR="00B254F7">
        <w:rPr>
          <w:sz w:val="24"/>
          <w:szCs w:val="24"/>
          <w:lang w:eastAsia="sk-SK"/>
        </w:rPr>
        <w:t>á</w:t>
      </w:r>
      <w:r w:rsidRPr="00A36560">
        <w:rPr>
          <w:sz w:val="24"/>
          <w:szCs w:val="24"/>
          <w:lang w:eastAsia="sk-SK"/>
        </w:rPr>
        <w:t xml:space="preserve"> z Podprogramu 1.3: Územné plánovanie, GIS, ŽP, stratégia a riadenie projektov.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>Prvok 8.3.18: SOŠ te</w:t>
      </w:r>
      <w:r>
        <w:rPr>
          <w:b/>
          <w:bCs/>
          <w:color w:val="0000FF"/>
          <w:sz w:val="24"/>
          <w:szCs w:val="24"/>
          <w:lang w:eastAsia="sk-SK"/>
        </w:rPr>
        <w:t xml:space="preserve">chnická, Vranovská 4,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201 015,00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195 388,00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195 388,00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195 388,00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201 015,00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195 388,00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195 388,00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195 388,00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126 641,00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126 641,00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126 641,00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44 577,00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44 577,00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44 577,00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24 170,00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24 170,00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24 170,00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201 015,00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102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učebných a študijných odborov je na strojárstvo a kovospracúvaciu výrobu, umeleckoremeselnú tvorbu. Ide o dennú formu štúdia, nadstavbovú formu štúdia a 2-ročné odborné vzdelanie. </w:t>
      </w:r>
      <w:r>
        <w:rPr>
          <w:sz w:val="24"/>
          <w:szCs w:val="24"/>
          <w:lang w:eastAsia="sk-SK"/>
        </w:rPr>
        <w:t xml:space="preserve">Od 1.1.2017 sa mení z príspevkovej na rozpočtovú organizáciu.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8.3.19: SOŠ automobilová, J. Jonáša 5,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"/>
        <w:gridCol w:w="2067"/>
        <w:gridCol w:w="2376"/>
        <w:gridCol w:w="1159"/>
        <w:gridCol w:w="539"/>
        <w:gridCol w:w="1159"/>
        <w:gridCol w:w="539"/>
        <w:gridCol w:w="1159"/>
        <w:gridCol w:w="55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755 220,00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755 220,00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755 220,00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0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Od 1.9.2016 nastala zmena zriaďovateľa z Bratislavského samosprávneho kraja na zriaďovateľa Duálna akadémia </w:t>
      </w:r>
      <w:proofErr w:type="spellStart"/>
      <w:r w:rsidRPr="00A36560">
        <w:rPr>
          <w:sz w:val="24"/>
          <w:szCs w:val="24"/>
          <w:lang w:eastAsia="sk-SK"/>
        </w:rPr>
        <w:t>z.z.p.o</w:t>
      </w:r>
      <w:proofErr w:type="spellEnd"/>
      <w:r w:rsidRPr="00A36560">
        <w:rPr>
          <w:sz w:val="24"/>
          <w:szCs w:val="24"/>
          <w:lang w:eastAsia="sk-SK"/>
        </w:rPr>
        <w:t>., Jána Jonáša 5, Bratislava – právnická osoba.</w:t>
      </w: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AD35B3" w:rsidRDefault="00AD35B3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8.3.20: Stredná odborná škola,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Harmincova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1,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Škola bola k 31.12.2008 zrušená a nástupnickou organizáciou sa stala SOŠ gastronómie a hotelových služieb, Farského 9, Bratislava (Prvok 8.3.13)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8.3.21: Spojená škola, Tokajícka 24, BA - SOŠ umeleckopriemyselná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751 124,00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811 592,00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811 592,00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811 592,00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751 124,00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811 592,00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811 592,00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811 592,00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751 124,00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811 592,00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811 592,00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811 592,00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309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organizačnej zložky SOŠ je hlavne na umeleckoremeselnú tvorbu, textil a odevníctvo - denná forma štúdia, denné nadstavbové štúdium a pomaturitné štúdium. Od 1. 7. 2013 sa škola zlúčila so SOŠ drevárskou, </w:t>
      </w:r>
      <w:proofErr w:type="spellStart"/>
      <w:r w:rsidRPr="00A36560">
        <w:rPr>
          <w:sz w:val="24"/>
          <w:szCs w:val="24"/>
          <w:lang w:eastAsia="sk-SK"/>
        </w:rPr>
        <w:t>Pavlovičova</w:t>
      </w:r>
      <w:proofErr w:type="spellEnd"/>
      <w:r w:rsidRPr="00A36560">
        <w:rPr>
          <w:sz w:val="24"/>
          <w:szCs w:val="24"/>
          <w:lang w:eastAsia="sk-SK"/>
        </w:rPr>
        <w:t xml:space="preserve"> 3 v Bratislave (Prvok 8.3.9), ktorá sa stala jej organizačnou zložkou so zameraním učebných a študijných odborov na spracúvanie dreva a umeleckoremeselnú tvorbu.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8.3.22: SOŠ chemická, Vlčie Hrdlo 50,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461 616,32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448 821,00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97,23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448 821,00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448 821,00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461 616,32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448 821,00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97,23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448 821,00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448 821,00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245 783,00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260 616,00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106,03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260 616,00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260 616,00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86 515,00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91 737,00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106,04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91 737,00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91 737,00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129 318,32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96 468,00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74,60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96 468,00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96 468,00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  <w:r w:rsidRPr="00A36560">
              <w:rPr>
                <w:sz w:val="24"/>
                <w:szCs w:val="24"/>
                <w:lang w:eastAsia="sk-SK"/>
              </w:rPr>
              <w:br/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201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lastRenderedPageBreak/>
        <w:t xml:space="preserve">Komentár: </w:t>
      </w:r>
      <w:r w:rsidRPr="00A36560">
        <w:rPr>
          <w:sz w:val="24"/>
          <w:szCs w:val="24"/>
          <w:lang w:eastAsia="sk-SK"/>
        </w:rPr>
        <w:t>Zameranie učebných a študijných odborov je na technickú a aplikovanú chémiu</w:t>
      </w:r>
      <w:r>
        <w:rPr>
          <w:sz w:val="24"/>
          <w:szCs w:val="24"/>
          <w:lang w:eastAsia="sk-SK"/>
        </w:rPr>
        <w:t xml:space="preserve">     </w:t>
      </w:r>
      <w:r w:rsidR="00946DCF">
        <w:rPr>
          <w:sz w:val="24"/>
          <w:szCs w:val="24"/>
          <w:lang w:eastAsia="sk-SK"/>
        </w:rPr>
        <w:t xml:space="preserve">              </w:t>
      </w:r>
      <w:r>
        <w:rPr>
          <w:sz w:val="24"/>
          <w:szCs w:val="24"/>
          <w:lang w:eastAsia="sk-SK"/>
        </w:rPr>
        <w:t xml:space="preserve">            </w:t>
      </w:r>
      <w:r w:rsidRPr="00A36560">
        <w:rPr>
          <w:sz w:val="24"/>
          <w:szCs w:val="24"/>
          <w:lang w:eastAsia="sk-SK"/>
        </w:rPr>
        <w:t xml:space="preserve"> v dennej, nadstavbovej a pomaturitnej forme štúdia. Poskytuje aj vyššie odborné vzdelanie. Od 1. 9. 2016 škola pôsobí ako Centrum odborného vzdelávania a prípravy pre oblasť technickej a aplikovanej chémie.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8.3.23: Obchodná akadémia, Nevädzová 3,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634 332,00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639 274,00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100,78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639 274,00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639 274,00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634 332,00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639 274,00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100,78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639 274,00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639 274,00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375 345,00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409 601,00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109,13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409 601,00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409 601,00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132 121,00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144 179,00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109,13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144 179,00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144 179,00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126 866,00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85 494,00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67,39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85 494,00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85 494,00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4"/>
        <w:gridCol w:w="1725"/>
        <w:gridCol w:w="1723"/>
        <w:gridCol w:w="1723"/>
        <w:gridCol w:w="173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OA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hlavne na ekonomiku a organizáciu v dennej forme štúdia a externej forme štúdia.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8.3.24: Obchodná akadémia, Račianska 107,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533 386,00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485 783,00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91,08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485 783,00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485 783,00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533 386,00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485 783,00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91,08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485 783,00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485 783,00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300 829,00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308 430,00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102,53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308 430,00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308 430,00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105 892,00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108 567,00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102,53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108 567,00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108 567,00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126 665,00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68 786,00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54,31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68 786,00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68 786,00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4"/>
        <w:gridCol w:w="1725"/>
        <w:gridCol w:w="1723"/>
        <w:gridCol w:w="1723"/>
        <w:gridCol w:w="173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OA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263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hlavne na ekonomiku a organizáciu v dennej a externej forme štúdia. </w:t>
      </w:r>
    </w:p>
    <w:p w:rsidR="00BF59EA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8.3.25: Obchodná akadémia,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Dudova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4,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637 906,00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583 920,00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91,54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583 920,00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583 920,00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637 906,00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583 920,00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91,54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583 920,00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583 920,00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373 692,00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365 029,00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97,68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365 029,00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365 029,00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131 539,00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128 490,00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97,68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128 490,00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128 490,00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132 675,00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90 401,00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68,14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90 401,00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90 401,00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4"/>
        <w:gridCol w:w="1725"/>
        <w:gridCol w:w="1723"/>
        <w:gridCol w:w="1723"/>
        <w:gridCol w:w="173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OA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308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hlavne na ekonomiku a organizáciu, cestovný ruch, financie a medzinárodné podnikanie v dennej forme štúdia. Obchodná akadémia poskytuje aj vyššie pomaturitné špecializačné štúdium.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8.3.26: SOŠ podnikania,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Strečnianska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20,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292 343,00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299 363,00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102,40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299 363,00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299 363,00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292 343,00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299 363,00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102,40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299 363,00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299 363,00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164 486,00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183 868,00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111,78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183 868,00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183 868,00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57 899,00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64 721,00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111,78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64 721,00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64 721,00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69 958,00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50 774,00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72,58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50 774,00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50 774,00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157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hlavne na ekonomiku a organizáciu v dennej forme štúdia a externej forme štúdia. </w:t>
      </w: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8.3.27: Obchodná akadémia,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Myslenická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1, Pezinok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426 522,00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413 393,00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96,92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413 393,00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413 393,00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426 522,00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413 393,00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96,92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413 393,00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413 393,00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263 272,00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263 272,00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263 272,00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263 272,00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82 567,00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92 672,00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112,24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92 672,00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92 672,00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80 683,00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57 449,00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71,20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57 449,00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57 449,00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4"/>
        <w:gridCol w:w="1725"/>
        <w:gridCol w:w="1723"/>
        <w:gridCol w:w="1723"/>
        <w:gridCol w:w="173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OA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216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Zameranie študijných odborov je na ekonomiku a organizáciu, manažment regionálneho cestovného ruchu v dennej forme štúdia.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8.3.28: Konzervatórium,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Tolstého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11,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5"/>
        <w:gridCol w:w="1454"/>
        <w:gridCol w:w="1454"/>
        <w:gridCol w:w="649"/>
        <w:gridCol w:w="1454"/>
        <w:gridCol w:w="649"/>
        <w:gridCol w:w="1455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2 935 285,00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3 029 892,00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103,22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3 029 892,00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3 029 892,00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2 935 285,00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3 029 892,00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103,22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3 029 892,00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3 029 892,00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1 732 328,00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2 050 053,00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118,34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2 050 053,00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2 050 053,00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609 779,00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721 618,00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118,34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721 618,00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721 618,00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593 178,00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258 221,00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43,53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258 221,00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258 221,00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8"/>
        <w:gridCol w:w="1850"/>
        <w:gridCol w:w="1850"/>
        <w:gridCol w:w="1850"/>
        <w:gridCol w:w="186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Konzervatóriu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626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626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umenie a umeleckoremeselnú tvorbu (hudba, spev a </w:t>
      </w:r>
      <w:proofErr w:type="spellStart"/>
      <w:r w:rsidRPr="00A36560">
        <w:rPr>
          <w:sz w:val="24"/>
          <w:szCs w:val="24"/>
          <w:lang w:eastAsia="sk-SK"/>
        </w:rPr>
        <w:t>hudobno</w:t>
      </w:r>
      <w:proofErr w:type="spellEnd"/>
      <w:r w:rsidRPr="00A36560">
        <w:rPr>
          <w:sz w:val="24"/>
          <w:szCs w:val="24"/>
          <w:lang w:eastAsia="sk-SK"/>
        </w:rPr>
        <w:t xml:space="preserve"> - dramatické umenie) v dennej forme štúdia (6-ročné). Konzervatórium zabezpečuje aj vyššie pomaturitné špecializačné štúdium. </w:t>
      </w: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8.3.29: Tanečné konzervatórium E.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Jaczovej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, Gorazdova 20,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711 682,00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652 702,00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91,71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652 702,00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652 702,00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711 682,00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652 702,00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91,71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652 702,00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652 702,00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413 422,00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432 607,00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104,64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432 607,00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432 607,00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145 524,00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152 278,00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104,64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152 278,00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152 278,00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152 736,00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67 817,00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44,40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67 817,00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67 817,00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8"/>
        <w:gridCol w:w="1850"/>
        <w:gridCol w:w="1850"/>
        <w:gridCol w:w="1850"/>
        <w:gridCol w:w="186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Konzervatóriu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129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umenie a umeleckoremeselnú tvorbu (tanec - klasický, ľudový a moderný) v dennej forme štúdia (8-ročné).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8.3.30: SOŠ masmediálnych a informačných štúdií, Kadnárova 7,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484 028,00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507 340,00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104,82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507 340,00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507 340,00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484 028,00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507 340,00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104,82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507 340,00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507 340,00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285 697,00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324 816,00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113,69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324 816,00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324 816,00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100 565,00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114 335,00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113,69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114 335,00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114 335,00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97 766,00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68 189,00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69,75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68 189,00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68 189,00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247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Zameranie študijných odborov je na publicistiku, knihovníctvo a vedecké informácie, informačné systémy a služby v dennej forme štúdia a v pomaturitnom štúdiu. Ide o špecifickú školu s celoslovenskou pôsobnosťou.</w:t>
      </w: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8.3.31: Pedagogická a sociálna akadémia, Bullova 2,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515 896,00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513 186,00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99,47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513 186,00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513 186,00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515 896,00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513 186,00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99,47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513 186,00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513 186,00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294 861,00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321 126,00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108,91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321 126,00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321 126,00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103 791,00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113 037,00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108,91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113 037,00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113 037,00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117 244,00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79 023,00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67,40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79 023,00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79 023,00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523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523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učiteľstvo pre materské školy a vychovávateľstvo, animátor voľného času a pedagogické lýceum v dennej forme štúdia a v pomaturitnom kvalifikačnom štúdiu.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8.3.32: Pedagogická a kultúrna akadémia, Sokolská 6, Modra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430 110,00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419 866,00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97,62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419 866,00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419 866,00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430 110,00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419 866,00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97,62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419 866,00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419 866,00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252 669,00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260 820,00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103,23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260 820,00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260 820,00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88 939,00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91 809,00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103,23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91 809,00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91 809,00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88 502,00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67 237,00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75,97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67 237,00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67 237,00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325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učiteľstvo pre materské školy a vychovávateľstvo, </w:t>
      </w:r>
      <w:proofErr w:type="spellStart"/>
      <w:r w:rsidRPr="00A36560">
        <w:rPr>
          <w:sz w:val="24"/>
          <w:szCs w:val="24"/>
          <w:lang w:eastAsia="sk-SK"/>
        </w:rPr>
        <w:t>vychovávateľsko</w:t>
      </w:r>
      <w:proofErr w:type="spellEnd"/>
      <w:r w:rsidRPr="00A36560">
        <w:rPr>
          <w:sz w:val="24"/>
          <w:szCs w:val="24"/>
          <w:lang w:eastAsia="sk-SK"/>
        </w:rPr>
        <w:t xml:space="preserve"> - opatrovateľskú činnosť, animátor voľného času v dennej forme štúdia a </w:t>
      </w:r>
      <w:r>
        <w:rPr>
          <w:sz w:val="24"/>
          <w:szCs w:val="24"/>
          <w:lang w:eastAsia="sk-SK"/>
        </w:rPr>
        <w:t xml:space="preserve">                    </w:t>
      </w:r>
      <w:r w:rsidR="00946DCF">
        <w:rPr>
          <w:sz w:val="24"/>
          <w:szCs w:val="24"/>
          <w:lang w:eastAsia="sk-SK"/>
        </w:rPr>
        <w:t xml:space="preserve">           </w:t>
      </w:r>
      <w:r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t xml:space="preserve">v pomaturitnom kvalifikačnom štúdiu. </w:t>
      </w: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8.3.33: Škola úžitkového výtvarníctva J. Vydru, Dúbravská cesta 11,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760 467,00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762 713,00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762 713,00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762 713,00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760 467,00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762 713,00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762 713,00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762 713,00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442 803,00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486 624,00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109,90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486 624,00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486 624,00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155 866,00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171 291,00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109,90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171 291,00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171 291,00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161 798,00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104 798,00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64,77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104 798,00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104 798,00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269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umenie a umeleckoremeselnú tvorbu. Ide o dennú formu štúdia.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8.3.34: Stredná zdravotnícka škola, Záhradnícka 44,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5"/>
        <w:gridCol w:w="1454"/>
        <w:gridCol w:w="1454"/>
        <w:gridCol w:w="649"/>
        <w:gridCol w:w="1454"/>
        <w:gridCol w:w="649"/>
        <w:gridCol w:w="1455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1 339 600,00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1 362 086,00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101,68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1 362 086,00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1 362 086,00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1 339 600,00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1 362 086,00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101,68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1 362 086,00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1 362 086,00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790 130,00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886 911,00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112,25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886 911,00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886 911,00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278 126,00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312 193,00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112,25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312 193,00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312 193,00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271 344,00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162 982,00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60,06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162 982,00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162 982,00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516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516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zdravotnícke odbory vzdelávania (technické) </w:t>
      </w:r>
      <w:r>
        <w:rPr>
          <w:sz w:val="24"/>
          <w:szCs w:val="24"/>
          <w:lang w:eastAsia="sk-SK"/>
        </w:rPr>
        <w:t xml:space="preserve">          </w:t>
      </w:r>
      <w:r w:rsidR="00946DCF">
        <w:rPr>
          <w:sz w:val="24"/>
          <w:szCs w:val="24"/>
          <w:lang w:eastAsia="sk-SK"/>
        </w:rPr>
        <w:t xml:space="preserve">             </w:t>
      </w:r>
      <w:r>
        <w:rPr>
          <w:sz w:val="24"/>
          <w:szCs w:val="24"/>
          <w:lang w:eastAsia="sk-SK"/>
        </w:rPr>
        <w:t xml:space="preserve">        </w:t>
      </w:r>
      <w:r w:rsidRPr="00A36560">
        <w:rPr>
          <w:sz w:val="24"/>
          <w:szCs w:val="24"/>
          <w:lang w:eastAsia="sk-SK"/>
        </w:rPr>
        <w:t xml:space="preserve">v dennej forme štúdia, vo vyššom pomaturitnom špecializačnom štúdiu, nadstavbovom a externom štúdiu. </w:t>
      </w: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8.3.35: Stredná zdravotnícka škola,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Strečnianska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20,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7"/>
        <w:gridCol w:w="1438"/>
        <w:gridCol w:w="649"/>
        <w:gridCol w:w="1439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664 152,00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646 001,00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97,27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646 001,00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646 001,00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664 152,00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646 001,00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97,27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646 001,00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646 001,00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378 848,00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409 336,00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409 336,00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409 336,00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133 354,00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144 086,00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144 086,00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144 086,00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151 950,00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92 579,00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60,93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92 579,00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92 579,00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315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zdravotnícke odbory vzdelávania v dennej forme štúdia, vo vyššom pomaturitnom kvalifikačnom štúdiu a v externom nadstavbovom štúdiu.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8.3.36: SOŠ vinársko-ovocinárska, Kostolná 3, Modra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206 897,00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193 599,00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93,57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193 899,00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100,15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194 199,00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100,15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206 897,00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193 599,00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93,57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193 899,00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100,15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194 199,00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100,15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111 774,00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106 661,00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95,43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106 661,00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106 661,00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39 344,00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37 544,00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95,42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37 544,00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37 544,00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55 779,00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49 394,00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88,55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49 694,00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100,61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49 994,00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100,60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105</w:t>
            </w:r>
          </w:p>
        </w:tc>
      </w:tr>
    </w:tbl>
    <w:p w:rsidR="005C6D9F" w:rsidRDefault="00BF59EA" w:rsidP="00537BB0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vinárstvo a ovocinárstvo - podnikanie </w:t>
      </w:r>
      <w:r>
        <w:rPr>
          <w:sz w:val="24"/>
          <w:szCs w:val="24"/>
          <w:lang w:eastAsia="sk-SK"/>
        </w:rPr>
        <w:t xml:space="preserve">                        </w:t>
      </w:r>
      <w:r w:rsidR="00F70253">
        <w:rPr>
          <w:sz w:val="24"/>
          <w:szCs w:val="24"/>
          <w:lang w:eastAsia="sk-SK"/>
        </w:rPr>
        <w:t xml:space="preserve">          </w:t>
      </w:r>
      <w:r>
        <w:rPr>
          <w:sz w:val="24"/>
          <w:szCs w:val="24"/>
          <w:lang w:eastAsia="sk-SK"/>
        </w:rPr>
        <w:t xml:space="preserve">   </w:t>
      </w:r>
      <w:r w:rsidRPr="00A36560">
        <w:rPr>
          <w:sz w:val="24"/>
          <w:szCs w:val="24"/>
          <w:lang w:eastAsia="sk-SK"/>
        </w:rPr>
        <w:t xml:space="preserve">vo vinohradníctve a ovocinárstve, agroturistika a </w:t>
      </w:r>
      <w:proofErr w:type="spellStart"/>
      <w:r w:rsidRPr="00A36560">
        <w:rPr>
          <w:sz w:val="24"/>
          <w:szCs w:val="24"/>
          <w:lang w:eastAsia="sk-SK"/>
        </w:rPr>
        <w:t>someliérstvo</w:t>
      </w:r>
      <w:proofErr w:type="spellEnd"/>
      <w:r w:rsidRPr="00A36560">
        <w:rPr>
          <w:sz w:val="24"/>
          <w:szCs w:val="24"/>
          <w:lang w:eastAsia="sk-SK"/>
        </w:rPr>
        <w:t xml:space="preserve"> v dennej forme štúdia. SOŠ vinársko-ovocinárska je špecifická škola s celoslovenskou pôsobnosťou. </w:t>
      </w:r>
    </w:p>
    <w:p w:rsidR="00537BB0" w:rsidRDefault="00537BB0" w:rsidP="00537BB0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</w:p>
    <w:p w:rsidR="00537BB0" w:rsidRDefault="00537BB0" w:rsidP="00537BB0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</w:p>
    <w:p w:rsidR="00537BB0" w:rsidRPr="00537BB0" w:rsidRDefault="00537BB0" w:rsidP="00537BB0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8.3.37: Stredná umelecká škola scénického výtvarníctva, Sklenárova 7,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893 032,00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838 572,00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93,90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838 572,00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838 572,00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893 032,00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838 572,00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93,90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838 572,00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838 572,00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893 032,00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838 572,00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93,90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838 572,00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838 572,00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300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študijných odborov je na umenie a umeleckoremeselnú tvorbu, scénické výtvarníctvo. Ide o dennú formu štúdia. Škola je zaradená medzi umeleckými školami.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8.3.38: SOŠ, Račianska 105,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551 790,00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606 712,00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109,95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606 712,00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606 712,00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551 790,00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606 712,00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109,95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606 712,00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606 712,00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551 790,00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606 712,00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109,95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606 712,00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606 712,00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266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Zameranie učebných a študijných odborov je na podnikanie v remeslách a službách (kozmetička, kaderníčka, vizážistka, fotograf...) v dennej, nadstavbovej a externej forme štúdia.</w:t>
      </w:r>
      <w:r>
        <w:rPr>
          <w:sz w:val="24"/>
          <w:szCs w:val="24"/>
          <w:lang w:eastAsia="sk-SK"/>
        </w:rPr>
        <w:t xml:space="preserve">            </w:t>
      </w:r>
      <w:r w:rsidR="00F70253">
        <w:rPr>
          <w:sz w:val="24"/>
          <w:szCs w:val="24"/>
          <w:lang w:eastAsia="sk-SK"/>
        </w:rPr>
        <w:t xml:space="preserve">  </w:t>
      </w:r>
      <w:r>
        <w:rPr>
          <w:sz w:val="24"/>
          <w:szCs w:val="24"/>
          <w:lang w:eastAsia="sk-SK"/>
        </w:rPr>
        <w:t xml:space="preserve">  </w:t>
      </w:r>
      <w:r w:rsidRPr="00A36560">
        <w:rPr>
          <w:sz w:val="24"/>
          <w:szCs w:val="24"/>
          <w:lang w:eastAsia="sk-SK"/>
        </w:rPr>
        <w:t xml:space="preserve"> Od 1. 3. 2016 škola pôsobí ako Centrum odborného vzdelávania a prípravy pre oblasť osobných služieb.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8.3.39: SOŠ záhradnícka G.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Čejku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, Bratislavská 44, Malinovo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179 223,00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209 793,00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117,06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209 793,00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209 793,00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179 223,00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209 793,00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117,06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209 793,00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209 793,00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106 049,00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102 569,00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96,72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102 569,00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102 569,00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lastRenderedPageBreak/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37 329,00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36 104,00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96,72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36 104,00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36 104,00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35 845,00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71 120,00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198,41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71 120,00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71 120,00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107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učebných a študijných odborov je na záhradníctvo, aranžérstvo, sadovnícku a krajinársku tvorbu. Ide o dennú formu štúdia, nadstavbové štúdium, externé a pomaturitné štúdium.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8.3.40: SOŠ kaderníctva a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vizážistiky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, Svätoplukova 2,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888 103,00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880 836,00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99,18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880 836,00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880 836,00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888 103,00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880 836,00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99,18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880 836,00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880 836,00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888 103,00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880 836,00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99,18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880 836,00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880 836,00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376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učebných a študijných odborov je na podnikanie v remeslách a službách (kozmetička, kaderníčka, vizážistka, ...) v dennej a externej forme štúdia a v pomaturitnom kvalifikačnom štúdiu. Od 1.9.2016 nastala zmena názvu SOŠ na SOŠ kaderníctva a </w:t>
      </w:r>
      <w:proofErr w:type="spellStart"/>
      <w:r w:rsidRPr="00A36560">
        <w:rPr>
          <w:sz w:val="24"/>
          <w:szCs w:val="24"/>
          <w:lang w:eastAsia="sk-SK"/>
        </w:rPr>
        <w:t>vizážistiky</w:t>
      </w:r>
      <w:proofErr w:type="spellEnd"/>
      <w:r w:rsidRPr="00A36560">
        <w:rPr>
          <w:sz w:val="24"/>
          <w:szCs w:val="24"/>
          <w:lang w:eastAsia="sk-SK"/>
        </w:rPr>
        <w:t>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8.3.41: SOŠ obchodu a služieb S. Jurkoviča, Sklenárova 1,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378 088,00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392 032,00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103,69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392 032,00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392 032,00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378 088,00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392 032,00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103,69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392 032,00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392 032,00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378 088,00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392 032,00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103,69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392 032,00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392 032,00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180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lastRenderedPageBreak/>
        <w:t xml:space="preserve">Komentár: </w:t>
      </w:r>
      <w:r w:rsidRPr="00A36560">
        <w:rPr>
          <w:sz w:val="24"/>
          <w:szCs w:val="24"/>
          <w:lang w:eastAsia="sk-SK"/>
        </w:rPr>
        <w:t>Zameranie učebných a študijných odborov je na podnikanie a prevádzku v obchode a službách v dennej a externej forme štúdia. Od 1. 9. 2016 škola pôsobí ako Centrum odborného vzdelávania a prípravy pre oblasť obchodu a služieb s ním spojených.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>Prvok 8.3.42: SOŠ</w:t>
      </w:r>
      <w:r>
        <w:rPr>
          <w:b/>
          <w:bCs/>
          <w:color w:val="0000FF"/>
          <w:sz w:val="24"/>
          <w:szCs w:val="24"/>
          <w:lang w:eastAsia="sk-SK"/>
        </w:rPr>
        <w:t xml:space="preserve">, Komenského 27, Pezinok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282 029,00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249 289,00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88,39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249 289,00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249 289,00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282 029,00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249 289,00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88,39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249 289,00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249 289,00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161 632,00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161 632,00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161 632,00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56 894,00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56 894,00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56 894,00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30 763,00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30 763,00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30 763,00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282 029,00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9"/>
        <w:gridCol w:w="1734"/>
        <w:gridCol w:w="1735"/>
        <w:gridCol w:w="1735"/>
        <w:gridCol w:w="1750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SOŠ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104</w:t>
            </w:r>
          </w:p>
        </w:tc>
      </w:tr>
    </w:tbl>
    <w:p w:rsidR="00BF59EA" w:rsidRPr="005C6D9F" w:rsidRDefault="00BF59EA" w:rsidP="005C6D9F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učebných a študijných odborov je na obchod a služby. Na tejto škole sa vyučujú učebné a študijné odbory a má regionálny záber. Ide o dennú formu štúdia, externú formu štúdia a nadstavbové štúdium. </w:t>
      </w:r>
      <w:r w:rsidRPr="007818E3">
        <w:rPr>
          <w:sz w:val="24"/>
          <w:szCs w:val="24"/>
          <w:lang w:eastAsia="sk-SK"/>
        </w:rPr>
        <w:t>Od 1.1.2017 sa mení z príspevkovej na rozpočtovú organizáciu.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8.3.43: Spojená škola, SNP 30, Ivanka pri Dunaji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898 549,00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784 994,00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87,36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784 994,00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784 994,00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898 549,00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784 994,00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87,36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784 994,00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784 994,00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503 218,00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484 165,00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96,21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484 165,00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484 165,00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177 133,00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170 426,00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96,21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170 426,00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170 426,00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218 198,00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130 403,00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59,76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130 403,00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130 403,00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9"/>
        <w:gridCol w:w="1853"/>
        <w:gridCol w:w="1852"/>
        <w:gridCol w:w="1852"/>
        <w:gridCol w:w="1867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Spojenej škole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523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523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Zameranie učebných a študijných odborov je na agropodnikanie, poľnohospodárstvo, lesné hospodárstvo, rozvoj vidieka a služby v cestovnom ruchu, veterinárne zdravotníctvo a hygiena - drobnochov v dennej forme štúdia, nadstavbovom, externom a pomaturitnom štúdiu. Od 1. 9. 2012 škola </w:t>
      </w:r>
      <w:r w:rsidRPr="00A36560">
        <w:rPr>
          <w:sz w:val="24"/>
          <w:szCs w:val="24"/>
          <w:lang w:eastAsia="sk-SK"/>
        </w:rPr>
        <w:lastRenderedPageBreak/>
        <w:t>pôsobí ako Centrum odborného vzdelávania a prípravy pre oblasť poľnohospodárstva a rozvoja vidieka, ktor</w:t>
      </w:r>
      <w:r w:rsidR="0077170C">
        <w:rPr>
          <w:sz w:val="24"/>
          <w:szCs w:val="24"/>
          <w:lang w:eastAsia="sk-SK"/>
        </w:rPr>
        <w:t>ého rekonštrukcia</w:t>
      </w:r>
      <w:r w:rsidRPr="00A36560">
        <w:rPr>
          <w:sz w:val="24"/>
          <w:szCs w:val="24"/>
          <w:lang w:eastAsia="sk-SK"/>
        </w:rPr>
        <w:t xml:space="preserve"> je financovan</w:t>
      </w:r>
      <w:r w:rsidR="0077170C">
        <w:rPr>
          <w:sz w:val="24"/>
          <w:szCs w:val="24"/>
          <w:lang w:eastAsia="sk-SK"/>
        </w:rPr>
        <w:t>á</w:t>
      </w:r>
      <w:r w:rsidRPr="00A36560">
        <w:rPr>
          <w:sz w:val="24"/>
          <w:szCs w:val="24"/>
          <w:lang w:eastAsia="sk-SK"/>
        </w:rPr>
        <w:t xml:space="preserve"> z Podprogramu 1.3: Územné plánovanie, GIS, ŽP, stratégia a riadenie projektov.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>Prvok 8.3.44: Spojená škola s vyuč. jazykom maď</w:t>
      </w:r>
      <w:r>
        <w:rPr>
          <w:b/>
          <w:bCs/>
          <w:color w:val="0000FF"/>
          <w:sz w:val="24"/>
          <w:szCs w:val="24"/>
          <w:lang w:eastAsia="sk-SK"/>
        </w:rPr>
        <w:t>.</w:t>
      </w:r>
      <w:r w:rsidRPr="00A36560">
        <w:rPr>
          <w:b/>
          <w:bCs/>
          <w:color w:val="0000FF"/>
          <w:sz w:val="24"/>
          <w:szCs w:val="24"/>
          <w:lang w:eastAsia="sk-SK"/>
        </w:rPr>
        <w:t xml:space="preserve">, Senec - stredná odborná škola -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rozp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>.</w:t>
      </w:r>
      <w:r w:rsidR="00E769CA">
        <w:rPr>
          <w:b/>
          <w:bCs/>
          <w:color w:val="0000FF"/>
          <w:sz w:val="24"/>
          <w:szCs w:val="24"/>
          <w:lang w:eastAsia="sk-SK"/>
        </w:rPr>
        <w:t xml:space="preserve">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organiz</w:t>
      </w:r>
      <w:proofErr w:type="spellEnd"/>
      <w:r w:rsidRPr="00A3656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172 053,00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174 548,00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101,45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174 548,00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174 548,00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172 053,00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174 548,00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101,45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174 548,00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174 548,00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101 806,00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110 186,00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108,23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110 186,00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110 186,00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35 836,00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38 786,00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108,23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38 786,00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38 786,00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34 411,00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25 576,00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74,33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25 576,00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25 576,00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9"/>
        <w:gridCol w:w="1853"/>
        <w:gridCol w:w="1852"/>
        <w:gridCol w:w="1852"/>
        <w:gridCol w:w="1867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kvalitný vzdelávací proces na Spojenej škole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68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Spojená škola poskytuje odborné vzdelanie v 4-ročnej forme štúdia v maďarskom vyučovacom jazyku. Organizačná zložka SOŠ bola posilnená zaradením odborov učiteľstvo a</w:t>
      </w:r>
      <w:r w:rsidR="00F70253">
        <w:rPr>
          <w:sz w:val="24"/>
          <w:szCs w:val="24"/>
          <w:lang w:eastAsia="sk-SK"/>
        </w:rPr>
        <w:t> </w:t>
      </w:r>
      <w:r w:rsidRPr="00A36560">
        <w:rPr>
          <w:sz w:val="24"/>
          <w:szCs w:val="24"/>
          <w:lang w:eastAsia="sk-SK"/>
        </w:rPr>
        <w:t>vychovávateľstvo</w:t>
      </w:r>
      <w:r w:rsidR="00F70253">
        <w:rPr>
          <w:sz w:val="24"/>
          <w:szCs w:val="24"/>
          <w:lang w:eastAsia="sk-SK"/>
        </w:rPr>
        <w:t xml:space="preserve">                        </w:t>
      </w:r>
      <w:r w:rsidRPr="00A36560">
        <w:rPr>
          <w:sz w:val="24"/>
          <w:szCs w:val="24"/>
          <w:lang w:eastAsia="sk-SK"/>
        </w:rPr>
        <w:t xml:space="preserve"> v materskej škole, manažment regionálneho cestovného ruchu, pracovník marketingu a </w:t>
      </w:r>
      <w:proofErr w:type="spellStart"/>
      <w:r w:rsidRPr="00A36560">
        <w:rPr>
          <w:sz w:val="24"/>
          <w:szCs w:val="24"/>
          <w:lang w:eastAsia="sk-SK"/>
        </w:rPr>
        <w:t>vychovávateľsko</w:t>
      </w:r>
      <w:proofErr w:type="spellEnd"/>
      <w:r w:rsidRPr="00A36560">
        <w:rPr>
          <w:sz w:val="24"/>
          <w:szCs w:val="24"/>
          <w:lang w:eastAsia="sk-SK"/>
        </w:rPr>
        <w:t xml:space="preserve"> - opatrovateľská činnosť. Existencia školy má svoje opodstatnenie, nakoľko ide o jedinú odbornú školu </w:t>
      </w:r>
      <w:r w:rsidR="00F70253">
        <w:rPr>
          <w:sz w:val="24"/>
          <w:szCs w:val="24"/>
          <w:lang w:eastAsia="sk-SK"/>
        </w:rPr>
        <w:t xml:space="preserve">                  </w:t>
      </w:r>
      <w:r w:rsidRPr="00A36560">
        <w:rPr>
          <w:sz w:val="24"/>
          <w:szCs w:val="24"/>
          <w:lang w:eastAsia="sk-SK"/>
        </w:rPr>
        <w:t xml:space="preserve">v regióne, ktorá poskytuje vzdelávanie v jazyku národnostnej menšiny.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A36560">
        <w:rPr>
          <w:b/>
          <w:bCs/>
          <w:color w:val="0000FF"/>
          <w:sz w:val="27"/>
          <w:szCs w:val="27"/>
          <w:lang w:eastAsia="sk-SK"/>
        </w:rPr>
        <w:t>Podprogram 8.4: Školské stravovanie</w:t>
      </w:r>
      <w:r w:rsidRPr="00A36560">
        <w:rPr>
          <w:b/>
          <w:bCs/>
          <w:sz w:val="27"/>
          <w:szCs w:val="27"/>
          <w:lang w:eastAsia="sk-SK"/>
        </w:rPr>
        <w:t xml:space="preserve">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Zámer: </w:t>
      </w:r>
      <w:r w:rsidRPr="00A36560">
        <w:rPr>
          <w:sz w:val="24"/>
          <w:szCs w:val="24"/>
          <w:lang w:eastAsia="sk-SK"/>
        </w:rPr>
        <w:t>Financovanie v podprograme Školské stravovanie sa riadi Všeobecne záväzným nariadením BSK č. 2/2015 a Nariadením vlády Slovenskej republiky č. 630/2008 Z. z., ktorým sa ustanovujú podrobnosti rozpisu finančných prostriedkov zo štátneho rozpočtu pre školy a školské zariadenia v znení neskorších predpisov.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43"/>
        <w:gridCol w:w="1451"/>
        <w:gridCol w:w="1451"/>
        <w:gridCol w:w="649"/>
        <w:gridCol w:w="1451"/>
        <w:gridCol w:w="649"/>
        <w:gridCol w:w="1451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860 102,00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6B414B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959 950</w:t>
            </w:r>
            <w:r w:rsidR="00BF59EA" w:rsidRPr="00A36560">
              <w:rPr>
                <w:b/>
                <w:bCs/>
                <w:sz w:val="20"/>
                <w:szCs w:val="20"/>
                <w:lang w:eastAsia="sk-SK"/>
              </w:rPr>
              <w:t>,00</w:t>
            </w:r>
            <w:r w:rsidR="00BF59EA"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6B414B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111,61</w:t>
            </w:r>
            <w:r w:rsidR="00BF59EA"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6B414B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960 150</w:t>
            </w:r>
            <w:r w:rsidR="00BF59EA" w:rsidRPr="00A36560">
              <w:rPr>
                <w:b/>
                <w:bCs/>
                <w:sz w:val="20"/>
                <w:szCs w:val="20"/>
                <w:lang w:eastAsia="sk-SK"/>
              </w:rPr>
              <w:t>,00</w:t>
            </w:r>
            <w:r w:rsidR="00BF59EA"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6B414B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960 450</w:t>
            </w:r>
            <w:r w:rsidR="00BF59EA" w:rsidRPr="00A36560">
              <w:rPr>
                <w:b/>
                <w:bCs/>
                <w:sz w:val="20"/>
                <w:szCs w:val="20"/>
                <w:lang w:eastAsia="sk-SK"/>
              </w:rPr>
              <w:t>,00</w:t>
            </w:r>
            <w:r w:rsidR="00BF59EA"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860 102,00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6B414B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959 950</w:t>
            </w:r>
            <w:r w:rsidR="00BF59EA" w:rsidRPr="00A36560">
              <w:rPr>
                <w:b/>
                <w:bCs/>
                <w:sz w:val="20"/>
                <w:szCs w:val="20"/>
                <w:lang w:eastAsia="sk-SK"/>
              </w:rPr>
              <w:t>,00</w:t>
            </w:r>
            <w:r w:rsidR="00BF59EA"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6B414B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111,61</w:t>
            </w:r>
            <w:r w:rsidR="00BF59EA"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6B414B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960 150</w:t>
            </w:r>
            <w:r w:rsidR="00BF59EA" w:rsidRPr="00A36560">
              <w:rPr>
                <w:b/>
                <w:bCs/>
                <w:sz w:val="20"/>
                <w:szCs w:val="20"/>
                <w:lang w:eastAsia="sk-SK"/>
              </w:rPr>
              <w:t>,00</w:t>
            </w:r>
            <w:r w:rsidR="00BF59EA"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6B414B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960 450</w:t>
            </w:r>
            <w:r w:rsidR="00BF59EA" w:rsidRPr="00A36560">
              <w:rPr>
                <w:b/>
                <w:bCs/>
                <w:sz w:val="20"/>
                <w:szCs w:val="20"/>
                <w:lang w:eastAsia="sk-SK"/>
              </w:rPr>
              <w:t>,00</w:t>
            </w:r>
            <w:r w:rsidR="00BF59EA"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610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Mzdy, platy, ...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422 684,00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484 000,00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114,51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484 000,00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484 000,00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620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Poistné do poisťovní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148 786,00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170 369,00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114,51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170 369,00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170 369,00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630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Tovary a služby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157 866,00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180 593,00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114,40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180 793,00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100,11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181 093,00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100,17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640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Bežné transfery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130 766,00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124 988,00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95,58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124 988,00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124 988,00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Odbor školstva, mládeže a športu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lastRenderedPageBreak/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školských stravovacích zariadení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21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736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736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736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Vzdelávacie aktivity a samotné vyučovanie žiakov prebieha v školách a školské jedálne sú ich súčasťou (bez právnej subjektivity). Prostredníctvom týchto zariadení Bratislavský samosprávny kraj zabezpečuje stravovanie pre žiakov škôl. V tomto prvku je rozpočtovaných 21 školských jedálni. Pri financovaní zariadení školského stravovania pri tvorbe návrhu rozpočtu sme postupovali podľa výpočtu na počet vydaných jedál.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8.4.1: ŠJ pri Gymnáziu s VJM, Dunajská 13,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76 402,00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78 784,00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103,12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78 784,00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78 784,00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76 402,00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78 784,00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103,12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78 784,00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78 784,00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46 618,00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46 618,00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46 618,00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46 618,00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15 194,00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16 409,00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16 409,00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16 409,00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14 590,00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15 757,00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15 757,00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15 757,00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80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pri ZŠ a GY s vyučovacím jazykom maďarským sa stravujú vlastní žiaci, žiaci SPŠ strojníckej, </w:t>
      </w:r>
      <w:proofErr w:type="spellStart"/>
      <w:r w:rsidRPr="00A36560">
        <w:rPr>
          <w:sz w:val="24"/>
          <w:szCs w:val="24"/>
          <w:lang w:eastAsia="sk-SK"/>
        </w:rPr>
        <w:t>Fajnorovo</w:t>
      </w:r>
      <w:proofErr w:type="spellEnd"/>
      <w:r w:rsidRPr="00A36560">
        <w:rPr>
          <w:sz w:val="24"/>
          <w:szCs w:val="24"/>
          <w:lang w:eastAsia="sk-SK"/>
        </w:rPr>
        <w:t xml:space="preserve"> nábrežie 5 v Bratislave a žiaci Evanjelického lýcea, Vranovská 2 v Bratislave.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8.4.2: ŠJ pri Gymnáziu A. Einsteina, Einsteinova 35,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28 817,00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31 122,00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31 122,00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31 122,00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28 817,00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31 122,00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31 122,00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31 122,00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17 052,00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18 416,00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18 416,00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18 416,00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6 002,00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6 482,00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6 482,00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6 482,00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5 763,00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6 224,00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6 224,00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6 224,00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lastRenderedPageBreak/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28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len vlastní žiaci.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8.4.3: ŠJ pri Gymnáziu J.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Papánka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Vazovova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6,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43 600,00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47 088,00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47 088,00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47 088,00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43 600,00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47 088,00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47 088,00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47 088,00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25 799,00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27 862,00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27 862,00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27 862,00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9 081,00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9 808,00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9 808,00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9 808,00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8 720,00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9 418,00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9 418,00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9 418,00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32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vlastní žiaci a žiaci z Cirkevnej SOŠ elektrotechnickej </w:t>
      </w:r>
      <w:proofErr w:type="spellStart"/>
      <w:r w:rsidRPr="00A36560">
        <w:rPr>
          <w:sz w:val="24"/>
          <w:szCs w:val="24"/>
          <w:lang w:eastAsia="sk-SK"/>
        </w:rPr>
        <w:t>Frassatiho</w:t>
      </w:r>
      <w:proofErr w:type="spellEnd"/>
      <w:r w:rsidRPr="00A36560">
        <w:rPr>
          <w:sz w:val="24"/>
          <w:szCs w:val="24"/>
          <w:lang w:eastAsia="sk-SK"/>
        </w:rPr>
        <w:t xml:space="preserve">, </w:t>
      </w:r>
      <w:proofErr w:type="spellStart"/>
      <w:r w:rsidRPr="00A36560">
        <w:rPr>
          <w:sz w:val="24"/>
          <w:szCs w:val="24"/>
          <w:lang w:eastAsia="sk-SK"/>
        </w:rPr>
        <w:t>Vazovova</w:t>
      </w:r>
      <w:proofErr w:type="spellEnd"/>
      <w:r w:rsidRPr="00A36560">
        <w:rPr>
          <w:sz w:val="24"/>
          <w:szCs w:val="24"/>
          <w:lang w:eastAsia="sk-SK"/>
        </w:rPr>
        <w:t xml:space="preserve"> 12 v Bratislave.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8.4.4: ŠJ pri Gymnáziu, Hubeného 23,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58 555,00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92 399,00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157,80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92 399,00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92 399,00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58 555,00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92 399,00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157,80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92 399,00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92 399,00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34 648,00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54 674,00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157,80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54 674,00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54 674,00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12 196,00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19 245,00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157,80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19 245,00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19 245,00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11 711,00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18 480,00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157,80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18 480,00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18 480,00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len vlastní žiaci.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>Prvok 8.4.5: ŠJ pri Gymnáziu A. Bernoláka,</w:t>
      </w:r>
      <w:r w:rsidR="00F70253" w:rsidRPr="00F70253">
        <w:rPr>
          <w:rFonts w:ascii="Tahoma" w:hAnsi="Tahoma" w:cs="Tahoma"/>
          <w:b/>
          <w:bCs/>
          <w:color w:val="2F2F2F"/>
          <w:sz w:val="20"/>
          <w:szCs w:val="20"/>
        </w:rPr>
        <w:t xml:space="preserve"> </w:t>
      </w:r>
      <w:proofErr w:type="spellStart"/>
      <w:r w:rsidR="00F70253" w:rsidRPr="00F70253">
        <w:rPr>
          <w:b/>
          <w:bCs/>
          <w:color w:val="0000FF"/>
          <w:sz w:val="24"/>
          <w:szCs w:val="24"/>
          <w:lang w:eastAsia="sk-SK"/>
        </w:rPr>
        <w:t>Lichnerova</w:t>
      </w:r>
      <w:proofErr w:type="spellEnd"/>
      <w:r w:rsidR="00F70253" w:rsidRPr="00F70253">
        <w:rPr>
          <w:b/>
          <w:bCs/>
          <w:color w:val="0000FF"/>
          <w:sz w:val="24"/>
          <w:szCs w:val="24"/>
          <w:lang w:eastAsia="sk-SK"/>
        </w:rPr>
        <w:t xml:space="preserve"> 69</w:t>
      </w:r>
      <w:r w:rsidR="00F70253">
        <w:rPr>
          <w:b/>
          <w:bCs/>
          <w:color w:val="0000FF"/>
          <w:sz w:val="24"/>
          <w:szCs w:val="24"/>
          <w:lang w:eastAsia="sk-SK"/>
        </w:rPr>
        <w:t>,</w:t>
      </w:r>
      <w:r w:rsidRPr="00A36560">
        <w:rPr>
          <w:b/>
          <w:bCs/>
          <w:color w:val="0000FF"/>
          <w:sz w:val="24"/>
          <w:szCs w:val="24"/>
          <w:lang w:eastAsia="sk-SK"/>
        </w:rPr>
        <w:t xml:space="preserve"> Senec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27 562,00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29 767,00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29 767,00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29 767,00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27 562,00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29 767,00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29 767,00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29 767,00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16 309,00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17 614,00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17 614,00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17 614,00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5 741,00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6 200,00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6 200,00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6 200,00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5 512,00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5 953,00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5 953,00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5 953,00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len vlastní žiaci.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8.4.6: ŠJ pri Obchodnej akadémii, Nevädzová 3,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19 808,00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21 393,00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21 393,00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21 393,00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19 808,00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21 393,00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21 393,00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21 393,00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11 720,00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12 658,00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12 658,00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12 658,00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4 126,00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4 456,00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4 456,00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4 456,00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3 962,00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4 279,00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4 279,00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4 279,00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20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len vlastní žiaci.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8.4.7: ŠJ pri Športovom gymnáziu,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Ostredková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10,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71 691,00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77 426,00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77 426,00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77 426,00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71 691,00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77 426,00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77 426,00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77 426,00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42 421,00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45 814,00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45 814,00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45 814,00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lastRenderedPageBreak/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14 932,00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16 127,00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16 127,00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16 127,00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14 338,00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15 485,00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15 485,00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15 485,00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44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len vlastní žiaci.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8.4.8: ŠJ pri Gymnáziu, Pankúchova 6,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109 402,00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118 154,00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118 154,00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118 154,00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109 402,00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118 154,00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118 154,00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118 154,00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64 735,00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69 913,00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69 913,00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69 913,00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22 787,00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24 610,00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24 610,00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24 610,00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21 880,00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23 631,00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23 631,00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23 631,00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V školskej jedálni sa stravujú len vlastní žiaci.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>Prvok 8.4.</w:t>
      </w:r>
      <w:r w:rsidR="00F70253">
        <w:rPr>
          <w:b/>
          <w:bCs/>
          <w:color w:val="0000FF"/>
          <w:sz w:val="24"/>
          <w:szCs w:val="24"/>
          <w:lang w:eastAsia="sk-SK"/>
        </w:rPr>
        <w:t>9: ŠJ pri Gymnáziu, U</w:t>
      </w:r>
      <w:r w:rsidRPr="00A36560">
        <w:rPr>
          <w:b/>
          <w:bCs/>
          <w:color w:val="0000FF"/>
          <w:sz w:val="24"/>
          <w:szCs w:val="24"/>
          <w:lang w:eastAsia="sk-SK"/>
        </w:rPr>
        <w:t xml:space="preserve">l.1. mája 8, Malacky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55 463,00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59 900,00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59 900,00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59 900,00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55 463,00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59 900,00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59 900,00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59 900,00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32 818,00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35 444,00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35 444,00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35 444,00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11 552,00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12 476,00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12 476,00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12 476,00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11 093,00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11 980,00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11 980,00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11 980,00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lastRenderedPageBreak/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48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len vlastní žiaci.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8.4.10: ŠJ pri Škole pre MND, Teplická 7,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40 812,00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44 077,00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44 077,00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44 077,00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40 812,00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44 077,00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44 077,00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44 077,00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24 149,00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26 081,00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26 081,00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26 081,00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8 501,00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9 181,00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9 181,00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9 181,00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8 162,00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8 815,00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8 815,00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8 815,00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len vlastní žiaci.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>Prvok 8.4.11: ŠJ pri Tanečnom konzervatóriu</w:t>
      </w:r>
      <w:r w:rsidR="00F70253">
        <w:rPr>
          <w:b/>
          <w:bCs/>
          <w:color w:val="0000FF"/>
          <w:sz w:val="24"/>
          <w:szCs w:val="24"/>
          <w:lang w:eastAsia="sk-SK"/>
        </w:rPr>
        <w:t xml:space="preserve"> Evy </w:t>
      </w:r>
      <w:proofErr w:type="spellStart"/>
      <w:r w:rsidR="00F70253">
        <w:rPr>
          <w:b/>
          <w:bCs/>
          <w:color w:val="0000FF"/>
          <w:sz w:val="24"/>
          <w:szCs w:val="24"/>
          <w:lang w:eastAsia="sk-SK"/>
        </w:rPr>
        <w:t>Jaczovej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, Gorazdova 20,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2214"/>
        <w:gridCol w:w="1424"/>
        <w:gridCol w:w="1424"/>
        <w:gridCol w:w="647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57 432,00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44 045,00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76,69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44 045,00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44 045,00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57 432,00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44 045,00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76,69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44 045,00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44 045,00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40 782,00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26 062,00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63,91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26 062,00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26 062,00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8 494,00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9 174,00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9 174,00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9 174,00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8 156,00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8 809,00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8 809,00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8 809,00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24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len vlastní žiaci. </w:t>
      </w: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8.4.12: ŠJ pri Spojenej škole, SNP 30, Ivanka pri Dunaji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59 357,00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64 106,00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64 106,00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64 106,00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59 357,00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64 106,00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64 106,00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64 106,00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35 123,00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37 933,00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37 933,00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37 933,00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12 363,00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13 352,00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13 352,00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13 352,00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11 871,00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12 821,00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12 821,00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12 821,00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48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len vlastní žiaci.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>Prvok 8.4.13: ŠJ pri SOŠ záhradníckej</w:t>
      </w:r>
      <w:r w:rsidR="00F70253">
        <w:rPr>
          <w:b/>
          <w:bCs/>
          <w:color w:val="0000FF"/>
          <w:sz w:val="24"/>
          <w:szCs w:val="24"/>
          <w:lang w:eastAsia="sk-SK"/>
        </w:rPr>
        <w:t xml:space="preserve"> G. </w:t>
      </w:r>
      <w:proofErr w:type="spellStart"/>
      <w:r w:rsidR="00F70253">
        <w:rPr>
          <w:b/>
          <w:bCs/>
          <w:color w:val="0000FF"/>
          <w:sz w:val="24"/>
          <w:szCs w:val="24"/>
          <w:lang w:eastAsia="sk-SK"/>
        </w:rPr>
        <w:t>Čejku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, Bratislavská 44, Malinovo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12 439,00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13 434,00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13 434,00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13 434,00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12 439,00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13 434,00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13 434,00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13 434,00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7 360,00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7 949,00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7 949,00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7 949,00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2 591,00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2 798,00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107,99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2 798,00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2 798,00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2 488,00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2 687,00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2 687,00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2 687,00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len vlastní žiaci.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8.4.14: ŠJ pri SOŠ vinársko-ovocinárskej, Kostolná 3, Modra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88 100,00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95 948,00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108,91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96 148,00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100,21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96 448,00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100,31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88 100,00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95 948,00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108,91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96 148,00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100,21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96 448,00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100,31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43 254,00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46 714,00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46 714,00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46 714,00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lastRenderedPageBreak/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15 226,00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16 444,00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16 444,00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16 444,00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29 620,00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32 790,00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110,70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32 990,00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100,61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33 290,00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100,91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64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vlastní žiaci, žiaci Pedagogickej a kultúrnej akadémie, Sokolská 6 </w:t>
      </w:r>
      <w:r w:rsidR="00F70253">
        <w:rPr>
          <w:sz w:val="24"/>
          <w:szCs w:val="24"/>
          <w:lang w:eastAsia="sk-SK"/>
        </w:rPr>
        <w:t xml:space="preserve">    </w:t>
      </w:r>
      <w:r w:rsidRPr="00A36560">
        <w:rPr>
          <w:sz w:val="24"/>
          <w:szCs w:val="24"/>
          <w:lang w:eastAsia="sk-SK"/>
        </w:rPr>
        <w:t>v Modre a Gymnázia, Námestie slobody 5 v Modre.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8.4.15: ŠJ pri SOŠ informačných technológií, Hlinická 1, BA - </w:t>
      </w:r>
      <w:r w:rsidR="00BE3458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17 776,00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19 198,00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19 198,00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19 198,00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17 776,00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19 198,00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19 198,00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19 198,00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17 776,00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19 198,00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19 198,00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19 198,00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vlastní žiaci a žiaci zo SOŠ masmediálnych a informačných štúdií, Kadnárova 7 v Bratislave.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8.4.16: ŠJ pri SOŠ hotelových služieb a obchodu, Na Pántoch 9, BA - </w:t>
      </w:r>
      <w:r w:rsidR="00BE3458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27 214,00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29 391,00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29 391,00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29 391,00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27 214,00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29 391,00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29 391,00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29 391,00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27 214,00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29 391,00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29 391,00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29 391,00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24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lastRenderedPageBreak/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vlastní žiaci a ubytovaní žiaci z iných stredných škôl.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8.4.17: ŠJ pri SOŠ, Komenského 27, Pezinok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"/>
        <w:gridCol w:w="2053"/>
        <w:gridCol w:w="1456"/>
        <w:gridCol w:w="1456"/>
        <w:gridCol w:w="649"/>
        <w:gridCol w:w="1456"/>
        <w:gridCol w:w="649"/>
        <w:gridCol w:w="1456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4406C2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932D3F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15 036,00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17 319,00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115,18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17 319,00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17 319,00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932D3F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15 036,00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17 319,00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115,18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17 319,00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17 319,00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B3EBC" w:rsidRPr="00A36560" w:rsidTr="00932D3F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610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3EBC" w:rsidRPr="00AB3EBC" w:rsidRDefault="00AB3EBC" w:rsidP="00AB3EBC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Mzdy, platy, ...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10 248,00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10 248,00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10 248,00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B3EBC" w:rsidRPr="00A36560" w:rsidTr="00932D3F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620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3EBC" w:rsidRPr="00AB3EBC" w:rsidRDefault="00AB3EBC" w:rsidP="00AB3EBC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Poistné do poisťovní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3 607,00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3 607,00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3 607,00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B3EBC" w:rsidRPr="00A36560" w:rsidTr="00932D3F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630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3EBC" w:rsidRPr="00AB3EBC" w:rsidRDefault="00AB3EBC" w:rsidP="00AB3EBC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Tovary a služby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3 464,00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3 464,00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3 464,00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B3EBC" w:rsidRPr="00A36560" w:rsidTr="00932D3F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3EBC" w:rsidRPr="00AB3EBC" w:rsidRDefault="00AB3EBC" w:rsidP="00AB3EBC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640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3EBC" w:rsidRPr="00AB3EBC" w:rsidRDefault="00AB3EBC" w:rsidP="00AB3EBC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Bežné transfery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15 036,00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AB3EBC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3EBC" w:rsidRPr="00AB3EBC" w:rsidRDefault="00AB3EBC" w:rsidP="00AB3EB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12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vlastní žiaci, žiaci z Gymnázia, Senecká 2 v Pezinku a žiaci OA, </w:t>
      </w:r>
      <w:proofErr w:type="spellStart"/>
      <w:r w:rsidRPr="00A36560">
        <w:rPr>
          <w:sz w:val="24"/>
          <w:szCs w:val="24"/>
          <w:lang w:eastAsia="sk-SK"/>
        </w:rPr>
        <w:t>Myslenická</w:t>
      </w:r>
      <w:proofErr w:type="spellEnd"/>
      <w:r w:rsidRPr="00A36560">
        <w:rPr>
          <w:sz w:val="24"/>
          <w:szCs w:val="24"/>
          <w:lang w:eastAsia="sk-SK"/>
        </w:rPr>
        <w:t xml:space="preserve"> 1 v Pezinku.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8.4.18: ŠJ pri SOŠ, Račianska 105, BA - </w:t>
      </w:r>
      <w:r w:rsidR="00BE3458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18 977,00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20 495,00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20 495,00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20 495,00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18 977,00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20 495,00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20 495,00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20 495,00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18 977,00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20 495,00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20 495,00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20 495,00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20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vlastní žiaci a žiaci zo ŠMND a GY, Skalická 1 v Bratislave.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8.4.19: ŠJ pri Hotelovej akadémii,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Mikovíniho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1, BA - </w:t>
      </w:r>
      <w:r w:rsidR="00BE3458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10 269,00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11 091,00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11 091,00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11 091,00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lastRenderedPageBreak/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10 269,00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11 091,00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11 091,00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11 091,00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10 269,00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11 091,00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11 091,00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11 091,00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V školskej jedálni sa stravujú len vlastní žiaci.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8.4.20: ŠJ pri SOŠ polygrafickej, Račianska 190, BA - </w:t>
      </w:r>
      <w:r w:rsidR="00BE3458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34 104,00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36 832,00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36 832,00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36 832,00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34 104,00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36 832,00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36 832,00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36 832,00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34 104,00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36 832,00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36 832,00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36 832,00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28</w:t>
            </w:r>
          </w:p>
        </w:tc>
      </w:tr>
    </w:tbl>
    <w:p w:rsidR="00BF59EA" w:rsidRPr="005C6D9F" w:rsidRDefault="00BF59EA" w:rsidP="005C6D9F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školskej jedálni sa stravujú vlastní žiaci a žiaci z iných stredných škôl, ktorí sú ubytovaní </w:t>
      </w:r>
      <w:r w:rsidR="00F70253">
        <w:rPr>
          <w:sz w:val="24"/>
          <w:szCs w:val="24"/>
          <w:lang w:eastAsia="sk-SK"/>
        </w:rPr>
        <w:t xml:space="preserve">                  </w:t>
      </w:r>
      <w:r w:rsidRPr="00A36560">
        <w:rPr>
          <w:sz w:val="24"/>
          <w:szCs w:val="24"/>
          <w:lang w:eastAsia="sk-SK"/>
        </w:rPr>
        <w:t>na školskom internáte.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8.4.21: ŠJ pri SOŠ, Kysucká 14, Senec - </w:t>
      </w:r>
      <w:r w:rsidR="00BE3458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2215"/>
        <w:gridCol w:w="1405"/>
        <w:gridCol w:w="1405"/>
        <w:gridCol w:w="649"/>
        <w:gridCol w:w="1406"/>
        <w:gridCol w:w="649"/>
        <w:gridCol w:w="1406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7 390,00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7 981,00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7 981,00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7 981,00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7 390,00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7 981,00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7 981,00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7 981,00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7 390,00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7 981,00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7 981,00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7 981,00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964"/>
        <w:gridCol w:w="1963"/>
        <w:gridCol w:w="1963"/>
        <w:gridCol w:w="197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stravovacie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vydaných jedál (v tis. ks)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</w:t>
            </w:r>
          </w:p>
        </w:tc>
      </w:tr>
    </w:tbl>
    <w:p w:rsidR="005C6D9F" w:rsidRPr="009D1598" w:rsidRDefault="00BF59EA" w:rsidP="009D1598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V školskej jedálni sa stravujú len vlastní žiaci.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A36560">
        <w:rPr>
          <w:b/>
          <w:bCs/>
          <w:color w:val="0000FF"/>
          <w:sz w:val="27"/>
          <w:szCs w:val="27"/>
          <w:lang w:eastAsia="sk-SK"/>
        </w:rPr>
        <w:lastRenderedPageBreak/>
        <w:t>Podprogram 8.5: Školské ubytovanie</w:t>
      </w:r>
      <w:r w:rsidRPr="00A36560">
        <w:rPr>
          <w:b/>
          <w:bCs/>
          <w:sz w:val="27"/>
          <w:szCs w:val="27"/>
          <w:lang w:eastAsia="sk-SK"/>
        </w:rPr>
        <w:t xml:space="preserve">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Zámer: </w:t>
      </w:r>
      <w:r w:rsidRPr="00A36560">
        <w:rPr>
          <w:sz w:val="24"/>
          <w:szCs w:val="24"/>
          <w:lang w:eastAsia="sk-SK"/>
        </w:rPr>
        <w:t>Financovanie v podprograme Školské ubytovanie sa riadi Všeobecne záväzným nariadením Bratislavského samosprávneho kraja č. 2/2015 a Nariadením vlády Slovenskej republiky č. 630/2008 Z. z., ktorým sa ustanovujú podrobnosti rozpisu finančných prostriedkov zo štátneho rozpočtu pre školy, a školské zariadenia</w:t>
      </w:r>
      <w:r w:rsidR="00F70253">
        <w:rPr>
          <w:sz w:val="24"/>
          <w:szCs w:val="24"/>
          <w:lang w:eastAsia="sk-SK"/>
        </w:rPr>
        <w:t xml:space="preserve">  </w:t>
      </w:r>
      <w:r w:rsidRPr="00A36560">
        <w:rPr>
          <w:sz w:val="24"/>
          <w:szCs w:val="24"/>
          <w:lang w:eastAsia="sk-SK"/>
        </w:rPr>
        <w:t>v znení neskorších predpisov. Do návrhu rozpočtu sú zahrnuté aj finančné prostriedky na modernizáciu jednotlivých školských internátov rozdelené podľa počtu ubytovaných žiakov.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2143"/>
        <w:gridCol w:w="1467"/>
        <w:gridCol w:w="1467"/>
        <w:gridCol w:w="649"/>
        <w:gridCol w:w="1467"/>
        <w:gridCol w:w="649"/>
        <w:gridCol w:w="146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1 812 830,00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2 071 273,00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114,26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2 071 573,00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2 071 773,00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1 812 830,00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2 071 273,00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114,26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2 071 573,00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2 071 773,00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610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Mzdy, platy, ...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338 799,00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696 478,00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205,57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696 478,00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696 478,00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620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Poistné do poisťovní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119 257,00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245 160,00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205,57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245 160,00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245 160,00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630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Tovary a služby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291 754,00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414 409,00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142,04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414 709,00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100,07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414 909,00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100,05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640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Bežné transfery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1 063 020,00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715 226,00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67,28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715 226,00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715 226,00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Odbor školstva, mládeže a športu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1 620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1 587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1 587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1 587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Študenti umiestnení v školách v zriaďovateľskej pôsobnosti Bratislavského samosprávneho kraja sú nielen z okolia Bratislavy, ale aj z ostatných krajov Slovenska, preto je nutné pre ich ubytovanie zabezpečiť a financovať takýto druh zariadení. Úlohou školských internátov je aj zabezpečenie </w:t>
      </w:r>
      <w:proofErr w:type="spellStart"/>
      <w:r w:rsidRPr="00A36560">
        <w:rPr>
          <w:sz w:val="24"/>
          <w:szCs w:val="24"/>
          <w:lang w:eastAsia="sk-SK"/>
        </w:rPr>
        <w:t>mimovyučovacích</w:t>
      </w:r>
      <w:proofErr w:type="spellEnd"/>
      <w:r w:rsidRPr="00A36560">
        <w:rPr>
          <w:sz w:val="24"/>
          <w:szCs w:val="24"/>
          <w:lang w:eastAsia="sk-SK"/>
        </w:rPr>
        <w:t xml:space="preserve"> aktivít pre žiakov. V tomto prvku sú rozpočtované finančné prostriedky pre 14 školských internátov. Merateľným ukazovateľom všetkých prvkov tohto podprogramu je počet ubytovaných žiakov v školských internátoch. Upravuje sa podľa skutočnosti uvedenej v štatistickom výkaze o školskom internáte - </w:t>
      </w:r>
      <w:proofErr w:type="spellStart"/>
      <w:r w:rsidRPr="00A36560">
        <w:rPr>
          <w:sz w:val="24"/>
          <w:szCs w:val="24"/>
          <w:lang w:eastAsia="sk-SK"/>
        </w:rPr>
        <w:t>Škol</w:t>
      </w:r>
      <w:proofErr w:type="spellEnd"/>
      <w:r w:rsidRPr="00A36560">
        <w:rPr>
          <w:sz w:val="24"/>
          <w:szCs w:val="24"/>
          <w:lang w:eastAsia="sk-SK"/>
        </w:rPr>
        <w:t xml:space="preserve"> 19-01 k 15. septembru nového školského roka.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>Prvok 8.5.1: ŠI pri Tanečnom konzervatóriu</w:t>
      </w:r>
      <w:r w:rsidR="00F70253">
        <w:rPr>
          <w:b/>
          <w:bCs/>
          <w:color w:val="0000FF"/>
          <w:sz w:val="24"/>
          <w:szCs w:val="24"/>
          <w:lang w:eastAsia="sk-SK"/>
        </w:rPr>
        <w:t xml:space="preserve"> Evy </w:t>
      </w:r>
      <w:proofErr w:type="spellStart"/>
      <w:r w:rsidR="00F70253">
        <w:rPr>
          <w:b/>
          <w:bCs/>
          <w:color w:val="0000FF"/>
          <w:sz w:val="24"/>
          <w:szCs w:val="24"/>
          <w:lang w:eastAsia="sk-SK"/>
        </w:rPr>
        <w:t>Jaczovej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, Gorazdova 20,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55 201,00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62 167,00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112,62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62 167,00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62 167,00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55 201,00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62 167,00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112,62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62 167,00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62 167,00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24 971,00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29 093,00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116,51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29 093,00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29 093,00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8 790,00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10 241,00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116,51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10 241,00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10 241,00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21 440,00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22 833,00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106,50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22 833,00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22 833,00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lastRenderedPageBreak/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38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V školskom internáte sú ubytovaní žiaci z viacerých SŠ.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8.5.2: ŠI pri SOŠ chemickej, Vlčie Hrdlo 50, Bratislava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Školský internát </w:t>
      </w:r>
      <w:r w:rsidR="00C83441">
        <w:rPr>
          <w:sz w:val="24"/>
          <w:szCs w:val="24"/>
          <w:lang w:eastAsia="sk-SK"/>
        </w:rPr>
        <w:t>má pozastavenú</w:t>
      </w:r>
      <w:r w:rsidRPr="00A36560">
        <w:rPr>
          <w:sz w:val="24"/>
          <w:szCs w:val="24"/>
          <w:lang w:eastAsia="sk-SK"/>
        </w:rPr>
        <w:t xml:space="preserve"> činnosť od 30.6.2015.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8.5.4: ŠI, Trnavská 2,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2235"/>
        <w:gridCol w:w="1360"/>
        <w:gridCol w:w="1360"/>
        <w:gridCol w:w="759"/>
        <w:gridCol w:w="1361"/>
        <w:gridCol w:w="759"/>
        <w:gridCol w:w="1361"/>
        <w:gridCol w:w="77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2275F4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2275F4" w:rsidRDefault="002275F4" w:rsidP="002275F4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Výdavky celkom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262 901,00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386 560,00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147,04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386 560,00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386 560,00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100,00 </w:t>
            </w:r>
          </w:p>
        </w:tc>
      </w:tr>
      <w:tr w:rsidR="002275F4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2275F4" w:rsidRDefault="002275F4" w:rsidP="002275F4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Bežné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262 901,00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386 560,00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147,04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386 560,00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386 560,00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Default="002275F4" w:rsidP="002275F4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2275F4">
              <w:rPr>
                <w:sz w:val="24"/>
                <w:szCs w:val="24"/>
                <w:lang w:eastAsia="sk-SK"/>
              </w:rPr>
              <w:t xml:space="preserve">100,00 </w:t>
            </w:r>
          </w:p>
        </w:tc>
      </w:tr>
      <w:tr w:rsidR="002275F4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610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Mzdy, platy, ...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117 433,00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163 645,00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139,35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163 645,00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163 645,00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2275F4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620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Poistné do poisťovní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41 336,00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57 603,00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139,35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57 603,00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57 603,00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2275F4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630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Tovary a služby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104 132,00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165 312,00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158,75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165 312,00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165 312,00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215</w:t>
            </w:r>
          </w:p>
        </w:tc>
      </w:tr>
    </w:tbl>
    <w:p w:rsidR="00BF59EA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V školskom internáte sú ubytovaní žia</w:t>
      </w:r>
      <w:r>
        <w:rPr>
          <w:sz w:val="24"/>
          <w:szCs w:val="24"/>
          <w:lang w:eastAsia="sk-SK"/>
        </w:rPr>
        <w:t xml:space="preserve">ci z viacerých stredných škôl. </w:t>
      </w:r>
      <w:r w:rsidRPr="00A36560">
        <w:rPr>
          <w:sz w:val="24"/>
          <w:szCs w:val="24"/>
          <w:lang w:eastAsia="sk-SK"/>
        </w:rPr>
        <w:t xml:space="preserve">Od 1.7.2016 sa súčasťou tohto internátu stal ŠI, Saratovská 26 B ako </w:t>
      </w:r>
      <w:proofErr w:type="spellStart"/>
      <w:r w:rsidRPr="00A36560">
        <w:rPr>
          <w:sz w:val="24"/>
          <w:szCs w:val="24"/>
          <w:lang w:eastAsia="sk-SK"/>
        </w:rPr>
        <w:t>elokované</w:t>
      </w:r>
      <w:proofErr w:type="spellEnd"/>
      <w:r w:rsidRPr="00A36560">
        <w:rPr>
          <w:sz w:val="24"/>
          <w:szCs w:val="24"/>
          <w:lang w:eastAsia="sk-SK"/>
        </w:rPr>
        <w:t xml:space="preserve"> pracovisko.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8.5.5: ŠI pri Spojenej škole, SNP 30, Ivanka pri Dunaji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224 077,00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235 211,00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104,97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235 211,00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235 211,00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224 077,00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235 211,00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104,97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235 211,00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235 211,00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125 569,00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125 569,00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125 569,00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125 569,00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38 010,00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44 200,00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116,29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44 200,00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44 200,00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60 498,00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65 442,00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108,17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65 442,00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65 442,00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160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lastRenderedPageBreak/>
        <w:t xml:space="preserve">Komentár: </w:t>
      </w:r>
      <w:r w:rsidRPr="00A36560">
        <w:rPr>
          <w:sz w:val="24"/>
          <w:szCs w:val="24"/>
          <w:lang w:eastAsia="sk-SK"/>
        </w:rPr>
        <w:t>V školskom internáte sú ubytovaní iba žiaci z vlastnej školy.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>Prvok 8.5.6: ŠI pri SOŠ záhradníckej</w:t>
      </w:r>
      <w:r w:rsidR="00F70253">
        <w:rPr>
          <w:b/>
          <w:bCs/>
          <w:color w:val="0000FF"/>
          <w:sz w:val="24"/>
          <w:szCs w:val="24"/>
          <w:lang w:eastAsia="sk-SK"/>
        </w:rPr>
        <w:t xml:space="preserve"> G. </w:t>
      </w:r>
      <w:proofErr w:type="spellStart"/>
      <w:r w:rsidR="00F70253">
        <w:rPr>
          <w:b/>
          <w:bCs/>
          <w:color w:val="0000FF"/>
          <w:sz w:val="24"/>
          <w:szCs w:val="24"/>
          <w:lang w:eastAsia="sk-SK"/>
        </w:rPr>
        <w:t>Čejku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, Bratislavská 44, Malinovo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2214"/>
        <w:gridCol w:w="1424"/>
        <w:gridCol w:w="1424"/>
        <w:gridCol w:w="647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72 143,00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30 602,00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42,42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30 602,00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30 602,00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72 143,00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30 602,00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42,42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30 602,00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30 602,00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15 522,00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18 108,00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116,66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18 108,00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18 108,00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6 374,00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6 374,00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6 374,00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6 374,00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50 247,00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6 120,00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12,18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6 120,00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6 120,00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24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školskom internáte sú ubytovaní žiaci z vlastnej školy. Škola v školskom internáte ubytováva aj študentov z VŠ, vlastných zamestnancov a prenajíma ubytovacie priestory cudzím osobám.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8.5.7: ŠI pri SOŠ vinársko-ovocinárskej, Kostolná 3, Modra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153 183,00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175 868,00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114,81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176 168,00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100,17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176 368,00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100,11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153 183,00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175 868,00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114,81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176 168,00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100,17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176 368,00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100,11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72 889,00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84 537,00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115,98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84 537,00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84 537,00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25 657,00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29 757,00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115,98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29 757,00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29 757,00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54 637,00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61 574,00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112,70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61 874,00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100,49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62 074,00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100,32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104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V školskom internáte sú ubytovaní vlastní žiaci a žiaci z Pedagogickej a kultúrnej akadémie</w:t>
      </w:r>
      <w:r w:rsidR="00F70253">
        <w:rPr>
          <w:sz w:val="24"/>
          <w:szCs w:val="24"/>
          <w:lang w:eastAsia="sk-SK"/>
        </w:rPr>
        <w:t xml:space="preserve">          </w:t>
      </w:r>
      <w:r w:rsidRPr="00A36560">
        <w:rPr>
          <w:sz w:val="24"/>
          <w:szCs w:val="24"/>
          <w:lang w:eastAsia="sk-SK"/>
        </w:rPr>
        <w:t xml:space="preserve">v Modre. Zvyšné kapacity sa využívajú na krátkodobý prenájom. </w:t>
      </w: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41EB6" w:rsidRDefault="00B41EB6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8.5.8: ŠI pri SOŠ informačných technológií, Hlinická 1,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65 013,00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75 694,00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116,43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75 694,00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75 694,00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65 013,00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75 694,00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116,43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75 694,00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75 694,00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65 013,00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4C6D6E" w:rsidRDefault="004C6D6E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C6D6E">
              <w:rPr>
                <w:bCs/>
                <w:sz w:val="20"/>
                <w:szCs w:val="20"/>
                <w:lang w:eastAsia="sk-SK"/>
              </w:rPr>
              <w:t>75 694,00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4C6D6E" w:rsidRDefault="004C6D6E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C6D6E">
              <w:rPr>
                <w:bCs/>
                <w:sz w:val="20"/>
                <w:szCs w:val="20"/>
                <w:lang w:eastAsia="sk-SK"/>
              </w:rPr>
              <w:t>75 694,00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4C6D6E" w:rsidRDefault="004C6D6E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C6D6E">
              <w:rPr>
                <w:bCs/>
                <w:sz w:val="20"/>
                <w:szCs w:val="20"/>
                <w:lang w:eastAsia="sk-SK"/>
              </w:rPr>
              <w:t>75 694,00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58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školskom internáte sú ubytovaní vlastní žiaci a žiaci z iných stredných škôl. Škola v ŠI ubytováva aj študentov z VŠ, vlastných zamestnancov a prenajíma ubytovacie priestory iným právnym subjektom.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8.5.9: ŠI pri SOŠ kaderníctva a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vizážistiky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, Svätoplukova 2,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59 310,00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71 705,00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120,90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71 705,00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71 705,00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59 310,00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71 705,00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120,90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71 705,00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71 705,00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59 310,00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71 705,00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120,90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71 705,00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71 705,00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81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školskom internáte sú ubytovaní žiaci z vlastnej školy a z iných stredných škôl. Okrem žiakov stredných škôl sú v ŠI ubytovaní aj študenti VŠ.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8.5.10: ŠI pri SOŠ hotelových služieb a obchodu, Na Pántoch 9,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68 434,00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82 599,00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120,70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82 599,00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82 599,00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68 434,00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82 599,00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120,70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82 599,00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82 599,00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68 434,00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82 599,00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120,70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82 599,00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82 599,00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lastRenderedPageBreak/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92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školskom internáte sú ubytovaní vlastní žiaci a žiaci z iných stredných škôl. Škola v ŠI ubytováva aj študentov z VŠ, vlastných zamestnancov a prenajíma ubytovacie priestory iným právnym subjektom.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8.5.11: ŠI pri SOŠ automobilovej, J. Jonáša 5,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"/>
        <w:gridCol w:w="2067"/>
        <w:gridCol w:w="2212"/>
        <w:gridCol w:w="1203"/>
        <w:gridCol w:w="539"/>
        <w:gridCol w:w="1203"/>
        <w:gridCol w:w="539"/>
        <w:gridCol w:w="1203"/>
        <w:gridCol w:w="55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38 780,00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38 780,00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38 780,00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0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Od 1. 7. 2016 sa tento ŠI ako </w:t>
      </w:r>
      <w:proofErr w:type="spellStart"/>
      <w:r w:rsidRPr="00A36560">
        <w:rPr>
          <w:sz w:val="24"/>
          <w:szCs w:val="24"/>
          <w:lang w:eastAsia="sk-SK"/>
        </w:rPr>
        <w:t>elokované</w:t>
      </w:r>
      <w:proofErr w:type="spellEnd"/>
      <w:r w:rsidRPr="00A36560">
        <w:rPr>
          <w:sz w:val="24"/>
          <w:szCs w:val="24"/>
          <w:lang w:eastAsia="sk-SK"/>
        </w:rPr>
        <w:t xml:space="preserve"> pracovisko stal súčasťou ŠI, Trnavská cesta 2. </w:t>
      </w:r>
      <w:r w:rsidRPr="00A36560">
        <w:rPr>
          <w:sz w:val="24"/>
          <w:szCs w:val="24"/>
          <w:lang w:eastAsia="sk-SK"/>
        </w:rPr>
        <w:br/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8.5.12: ŠI pri SOŠ technickej, Vranovská 4, BA - </w:t>
      </w:r>
      <w:r w:rsidR="008158F0">
        <w:rPr>
          <w:b/>
          <w:bCs/>
          <w:color w:val="0000FF"/>
          <w:sz w:val="24"/>
          <w:szCs w:val="24"/>
          <w:lang w:eastAsia="sk-SK"/>
        </w:rPr>
        <w:t>rozpočtová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2117"/>
        <w:gridCol w:w="1455"/>
        <w:gridCol w:w="1455"/>
        <w:gridCol w:w="649"/>
        <w:gridCol w:w="1455"/>
        <w:gridCol w:w="654"/>
        <w:gridCol w:w="1455"/>
        <w:gridCol w:w="670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2275F4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2275F4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Výdavky celkom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399 203,00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465 639,00 </w:t>
            </w: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116,64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465 639,00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465 639,00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2275F4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399 203,00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465 639,00 </w:t>
            </w: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116,64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465 639,00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 xml:space="preserve">465 639,00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2275F4">
              <w:rPr>
                <w:b/>
                <w:sz w:val="20"/>
                <w:szCs w:val="20"/>
                <w:lang w:eastAsia="sk-SK"/>
              </w:rPr>
              <w:t>100,00</w:t>
            </w:r>
          </w:p>
        </w:tc>
      </w:tr>
      <w:tr w:rsidR="002275F4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610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Mzdy, platy, ...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275 526,00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275 526,00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275 526,00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2275F4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620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Poistné do poisťovní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96 985,00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96 985,00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96 985,00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2275F4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630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Tovary a služby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93 128,00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93 128,00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93 128,00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2275F4" w:rsidRPr="00A36560" w:rsidTr="002275F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640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275F4" w:rsidRPr="002275F4" w:rsidRDefault="002275F4" w:rsidP="002275F4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Bežné transfery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399 203,00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2275F4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2275F4" w:rsidRPr="002275F4" w:rsidRDefault="002275F4" w:rsidP="002275F4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365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lastRenderedPageBreak/>
        <w:t xml:space="preserve">Komentár: </w:t>
      </w:r>
      <w:r w:rsidRPr="00A36560">
        <w:rPr>
          <w:sz w:val="24"/>
          <w:szCs w:val="24"/>
          <w:lang w:eastAsia="sk-SK"/>
        </w:rPr>
        <w:t xml:space="preserve">V školskom internáte Vranovská 2 sú ubytovaní žiaci z rôznych stredných škôl, v školskom internáte Vranovská 4 sú ubytovaní vlastní žiaci a žiaci z iných stredných škôl. Škola v ŠI ubytováva aj študentov z VŠ, vlastných zamestnancov a prenajíma ubytovacie priestory iným právnym subjektom.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8.5.13: ŠI pri Strednej odbornej škole,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Ivanská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cesta 21,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291 988,00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347 007,00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118,84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347 007,00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347 007,00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291 988,00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347 007,00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118,84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347 007,00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347 007,00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291 988,00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347 007,00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118,84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347 007,00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347 007,00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335</w:t>
            </w:r>
          </w:p>
        </w:tc>
      </w:tr>
    </w:tbl>
    <w:p w:rsidR="00F70253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Súčasťou školy sú dva školské internáty (</w:t>
      </w:r>
      <w:proofErr w:type="spellStart"/>
      <w:r w:rsidRPr="00A36560">
        <w:rPr>
          <w:sz w:val="24"/>
          <w:szCs w:val="24"/>
          <w:lang w:eastAsia="sk-SK"/>
        </w:rPr>
        <w:t>Ivanská</w:t>
      </w:r>
      <w:proofErr w:type="spellEnd"/>
      <w:r w:rsidRPr="00A36560">
        <w:rPr>
          <w:sz w:val="24"/>
          <w:szCs w:val="24"/>
          <w:lang w:eastAsia="sk-SK"/>
        </w:rPr>
        <w:t xml:space="preserve"> cesta 21 a </w:t>
      </w:r>
      <w:proofErr w:type="spellStart"/>
      <w:r w:rsidRPr="00A36560">
        <w:rPr>
          <w:sz w:val="24"/>
          <w:szCs w:val="24"/>
          <w:lang w:eastAsia="sk-SK"/>
        </w:rPr>
        <w:t>Ivanská</w:t>
      </w:r>
      <w:proofErr w:type="spellEnd"/>
      <w:r w:rsidRPr="00A36560">
        <w:rPr>
          <w:sz w:val="24"/>
          <w:szCs w:val="24"/>
          <w:lang w:eastAsia="sk-SK"/>
        </w:rPr>
        <w:t xml:space="preserve"> cesta 25), kde sú ubytovaní vlastní žiaci a žiaci z iných stredných škôl. Škola v ŠI ubytováva aj študentov z VŠ, vlastných zamestnancov a prenajíma ubytovacie priestory iným právnym subjektom.</w:t>
      </w:r>
    </w:p>
    <w:p w:rsidR="00BF59EA" w:rsidRPr="00F70253" w:rsidRDefault="00F70253" w:rsidP="00F7025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 xml:space="preserve"> </w:t>
      </w:r>
      <w:r>
        <w:rPr>
          <w:sz w:val="24"/>
          <w:szCs w:val="24"/>
          <w:lang w:eastAsia="sk-SK"/>
        </w:rPr>
        <w:br/>
      </w:r>
      <w:r w:rsidR="00BF59EA" w:rsidRPr="00A36560">
        <w:rPr>
          <w:b/>
          <w:bCs/>
          <w:color w:val="0000FF"/>
          <w:sz w:val="24"/>
          <w:szCs w:val="24"/>
          <w:lang w:eastAsia="sk-SK"/>
        </w:rPr>
        <w:t xml:space="preserve">Prvok 8.5.14: ŠI pri Strednej odbornej škole, Komenského 27, Pezinok </w:t>
      </w:r>
      <w:r w:rsidR="008158F0">
        <w:rPr>
          <w:b/>
          <w:bCs/>
          <w:color w:val="0000FF"/>
          <w:sz w:val="24"/>
          <w:szCs w:val="24"/>
          <w:lang w:eastAsia="sk-SK"/>
        </w:rPr>
        <w:t>–</w:t>
      </w:r>
      <w:r w:rsidR="00BF59EA" w:rsidRPr="00A36560">
        <w:rPr>
          <w:b/>
          <w:bCs/>
          <w:color w:val="0000FF"/>
          <w:sz w:val="24"/>
          <w:szCs w:val="24"/>
          <w:lang w:eastAsia="sk-SK"/>
        </w:rPr>
        <w:t xml:space="preserve"> </w:t>
      </w:r>
      <w:r w:rsidR="008158F0">
        <w:rPr>
          <w:b/>
          <w:bCs/>
          <w:color w:val="0000FF"/>
          <w:sz w:val="24"/>
          <w:szCs w:val="24"/>
          <w:lang w:eastAsia="sk-SK"/>
        </w:rPr>
        <w:t>rozpočtová organizácia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"/>
        <w:gridCol w:w="2067"/>
        <w:gridCol w:w="2212"/>
        <w:gridCol w:w="1203"/>
        <w:gridCol w:w="539"/>
        <w:gridCol w:w="1203"/>
        <w:gridCol w:w="539"/>
        <w:gridCol w:w="1203"/>
        <w:gridCol w:w="55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21 671,00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21 671,00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21 671,00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8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Školský internát od 1.1.2017 nebude poskytovať ubytovanie žiakov.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8.5.15: ŠI pri SOŠ drevárskej,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Pavlovičova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3,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Školský internát pri SOŠ drevárskej ukončil činnosť od 30.6. 2013.</w:t>
      </w: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5C6D9F" w:rsidRDefault="005C6D9F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8.5.16: ŠI pri SOŠ polygrafickej, Račianska 190,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74 138,00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85 359,00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115,14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85 359,00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85 359,00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74 138,00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85 359,00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115,14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85 359,00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85 359,00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74 138,00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85 359,00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115,14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85 359,00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85 359,00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školskom internáte sú ubytovaní vlastní žiaci a žiaci z iných stredných škôl. Škola v ŠI ubytováva aj študentov z VŠ, vlastných zamestnancov a prenajíma ubytovacie priestory iným právnym subjektom.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8.5.17: ŠI pri Strednej odbornej škole, Kysucká 14, Senec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44 483,00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52 862,00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118,84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52 862,00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52 862,00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44 483,00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52 862,00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118,84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52 862,00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52 862,00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44 483,00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52 862,00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118,84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52 862,00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52 862,00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960"/>
        <w:gridCol w:w="1960"/>
        <w:gridCol w:w="1960"/>
        <w:gridCol w:w="197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ubytovacie služby pre žiakov základných a stredných škôl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ubytovaných žiakov v školských internátoch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51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školskom internáte sú ubytovaní vlastní žiaci. Škola v ŠI ubytováva aj vlastných zamestnancov a prenajíma ubytovacie priestory iným právnym subjektom. </w:t>
      </w:r>
    </w:p>
    <w:p w:rsidR="005C6D9F" w:rsidRDefault="005C6D9F" w:rsidP="00BF59EA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  <w:lang w:eastAsia="sk-SK"/>
        </w:rPr>
      </w:pPr>
    </w:p>
    <w:p w:rsidR="00AD35B3" w:rsidRDefault="00AD35B3" w:rsidP="00BF59EA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  <w:lang w:eastAsia="sk-SK"/>
        </w:rPr>
      </w:pPr>
    </w:p>
    <w:p w:rsidR="00AD35B3" w:rsidRDefault="00AD35B3" w:rsidP="00BF59EA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  <w:lang w:eastAsia="sk-SK"/>
        </w:rPr>
      </w:pPr>
    </w:p>
    <w:p w:rsidR="00AD35B3" w:rsidRDefault="00AD35B3" w:rsidP="00BF59EA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A36560">
        <w:rPr>
          <w:b/>
          <w:bCs/>
          <w:color w:val="0000FF"/>
          <w:sz w:val="27"/>
          <w:szCs w:val="27"/>
          <w:lang w:eastAsia="sk-SK"/>
        </w:rPr>
        <w:lastRenderedPageBreak/>
        <w:t>Podprogram 8.6: Voľno-časové aktivity</w:t>
      </w:r>
      <w:r w:rsidRPr="00A36560">
        <w:rPr>
          <w:b/>
          <w:bCs/>
          <w:sz w:val="27"/>
          <w:szCs w:val="27"/>
          <w:lang w:eastAsia="sk-SK"/>
        </w:rPr>
        <w:t xml:space="preserve">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Zámer: </w:t>
      </w:r>
      <w:r w:rsidRPr="00A36560">
        <w:rPr>
          <w:sz w:val="24"/>
          <w:szCs w:val="24"/>
          <w:lang w:eastAsia="sk-SK"/>
        </w:rPr>
        <w:t xml:space="preserve">Financovanie zmysluplného využitia voľného času v podprograme </w:t>
      </w:r>
      <w:proofErr w:type="spellStart"/>
      <w:r w:rsidRPr="00A36560">
        <w:rPr>
          <w:sz w:val="24"/>
          <w:szCs w:val="24"/>
          <w:lang w:eastAsia="sk-SK"/>
        </w:rPr>
        <w:t>Voľnočasové</w:t>
      </w:r>
      <w:proofErr w:type="spellEnd"/>
      <w:r w:rsidRPr="00A36560">
        <w:rPr>
          <w:sz w:val="24"/>
          <w:szCs w:val="24"/>
          <w:lang w:eastAsia="sk-SK"/>
        </w:rPr>
        <w:t xml:space="preserve"> aktivity sa riadi Všeobecne záväzným nariadením BSK č. 2/2015 a Nariadením vlády Slovenskej republiky </w:t>
      </w:r>
      <w:r>
        <w:rPr>
          <w:sz w:val="24"/>
          <w:szCs w:val="24"/>
          <w:lang w:eastAsia="sk-SK"/>
        </w:rPr>
        <w:t xml:space="preserve">             </w:t>
      </w:r>
      <w:r w:rsidR="00886AB5">
        <w:rPr>
          <w:sz w:val="24"/>
          <w:szCs w:val="24"/>
          <w:lang w:eastAsia="sk-SK"/>
        </w:rPr>
        <w:t xml:space="preserve">            </w:t>
      </w:r>
      <w:r>
        <w:rPr>
          <w:sz w:val="24"/>
          <w:szCs w:val="24"/>
          <w:lang w:eastAsia="sk-SK"/>
        </w:rPr>
        <w:t xml:space="preserve">     </w:t>
      </w:r>
      <w:r w:rsidRPr="00A36560">
        <w:rPr>
          <w:sz w:val="24"/>
          <w:szCs w:val="24"/>
          <w:lang w:eastAsia="sk-SK"/>
        </w:rPr>
        <w:t>č. 630/2008 Z. z., ktorým sa ustanovujú podrobnosti rozpisu finančných prostriedkov zo štátneho rozpočtu pre základné školy, stredné školy, strediská praktického vyučovania, základné umelecké školy a školské zariadenia v znení neskorších predpisov.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2215"/>
        <w:gridCol w:w="1302"/>
        <w:gridCol w:w="1500"/>
        <w:gridCol w:w="649"/>
        <w:gridCol w:w="1500"/>
        <w:gridCol w:w="649"/>
        <w:gridCol w:w="1500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956 686,00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1 030 908,00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107,76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1 030 908,00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1 030 908,00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956 686,00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1 030 908,00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107,76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1 030 908,00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1 030 908,00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128 885,00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139 195,00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139 195,00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139 195,00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45 367,00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48 996,00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48 996,00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48 996,00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84 962,00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89 448,00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105,28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89 448,00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89 448,00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697 472,00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753 269,00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753 269,00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753 269,00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0"/>
        <w:gridCol w:w="8943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Odbor školstva, mládeže a športu</w:t>
            </w:r>
            <w:r w:rsidRPr="00A36560">
              <w:rPr>
                <w:sz w:val="24"/>
                <w:szCs w:val="24"/>
                <w:lang w:eastAsia="sk-SK"/>
              </w:rPr>
              <w:br/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možnosti voľno - časových aktivít pre deti, podporu jazykového vzdelávania a zabezpečiť možnosť voľno časových aktivít v centre voľného času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Zabezpečenie výchovno-vzdelávacieho procesu v kraji nemožno obmedziť len </w:t>
      </w:r>
      <w:r>
        <w:rPr>
          <w:sz w:val="24"/>
          <w:szCs w:val="24"/>
          <w:lang w:eastAsia="sk-SK"/>
        </w:rPr>
        <w:t xml:space="preserve">      </w:t>
      </w:r>
      <w:r w:rsidR="00886AB5">
        <w:rPr>
          <w:sz w:val="24"/>
          <w:szCs w:val="24"/>
          <w:lang w:eastAsia="sk-SK"/>
        </w:rPr>
        <w:t xml:space="preserve">           </w:t>
      </w:r>
      <w:r>
        <w:rPr>
          <w:sz w:val="24"/>
          <w:szCs w:val="24"/>
          <w:lang w:eastAsia="sk-SK"/>
        </w:rPr>
        <w:t xml:space="preserve">          </w:t>
      </w:r>
      <w:r w:rsidRPr="00A36560">
        <w:rPr>
          <w:sz w:val="24"/>
          <w:szCs w:val="24"/>
          <w:lang w:eastAsia="sk-SK"/>
        </w:rPr>
        <w:t>na poskytovanie vzdelávania, ale je nevyhnutné poskytnúť aj voľno-časové aktivity, ktoré podporujú všestranný vývoj detí a mládeže. Účelom a zámerom tohto podprogramu je zabezpečiť práve tieto dôležité úlohy a vytvoriť podmienky pre zvyšovanie úrovne služieb poskytovaných v príslušných školských zariadeniach. V tomto prvku sú rozpočtované finančné prostriedky pre dva školské kluby detí, dve jazykové školy a jedno centrum voľného času. Pri ško</w:t>
      </w:r>
      <w:r w:rsidR="00886AB5">
        <w:rPr>
          <w:sz w:val="24"/>
          <w:szCs w:val="24"/>
          <w:lang w:eastAsia="sk-SK"/>
        </w:rPr>
        <w:t>lských kluboch detí sa vychádza</w:t>
      </w:r>
      <w:r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t xml:space="preserve">z merateľného ukazovateľa - počet detí využívajúcich služby ŠKD. Ukazovateľ je upravovaný podľa skutočnosti uvedenej v štatistickom výkaze o ŠKD - </w:t>
      </w:r>
      <w:proofErr w:type="spellStart"/>
      <w:r w:rsidRPr="00A36560">
        <w:rPr>
          <w:sz w:val="24"/>
          <w:szCs w:val="24"/>
          <w:lang w:eastAsia="sk-SK"/>
        </w:rPr>
        <w:t>Škol</w:t>
      </w:r>
      <w:proofErr w:type="spellEnd"/>
      <w:r w:rsidRPr="00A36560">
        <w:rPr>
          <w:sz w:val="24"/>
          <w:szCs w:val="24"/>
          <w:lang w:eastAsia="sk-SK"/>
        </w:rPr>
        <w:t xml:space="preserve"> 2-01 k 15. septembru nového školského roka. Merateľný ukazovateľ pri jazykových školách - počet študentov jazykových škôl, je upravovaný podľa skutočnosti, uvedenej</w:t>
      </w:r>
      <w:r w:rsidR="00886AB5">
        <w:rPr>
          <w:sz w:val="24"/>
          <w:szCs w:val="24"/>
          <w:lang w:eastAsia="sk-SK"/>
        </w:rPr>
        <w:t xml:space="preserve">                         </w:t>
      </w:r>
      <w:r w:rsidRPr="00A36560">
        <w:rPr>
          <w:sz w:val="24"/>
          <w:szCs w:val="24"/>
          <w:lang w:eastAsia="sk-SK"/>
        </w:rPr>
        <w:t xml:space="preserve">v štatistickom výkaze o JŠ - </w:t>
      </w:r>
      <w:proofErr w:type="spellStart"/>
      <w:r w:rsidRPr="00A36560">
        <w:rPr>
          <w:sz w:val="24"/>
          <w:szCs w:val="24"/>
          <w:lang w:eastAsia="sk-SK"/>
        </w:rPr>
        <w:t>Škol</w:t>
      </w:r>
      <w:proofErr w:type="spellEnd"/>
      <w:r w:rsidRPr="00A36560">
        <w:rPr>
          <w:sz w:val="24"/>
          <w:szCs w:val="24"/>
          <w:lang w:eastAsia="sk-SK"/>
        </w:rPr>
        <w:t xml:space="preserve"> 18-01 k 15. septembru nového školského roka. Pri centre voľného času je merateľný ukazovateľ počet žiakov využívajúcich služby CVČ upravovaný podľa skutočnosti uvedenej </w:t>
      </w:r>
      <w:r w:rsidR="00886AB5">
        <w:rPr>
          <w:sz w:val="24"/>
          <w:szCs w:val="24"/>
          <w:lang w:eastAsia="sk-SK"/>
        </w:rPr>
        <w:t xml:space="preserve">                </w:t>
      </w:r>
      <w:r w:rsidRPr="00A36560">
        <w:rPr>
          <w:sz w:val="24"/>
          <w:szCs w:val="24"/>
          <w:lang w:eastAsia="sk-SK"/>
        </w:rPr>
        <w:t xml:space="preserve">v štatistickom výkaze o strednej škole - </w:t>
      </w:r>
      <w:proofErr w:type="spellStart"/>
      <w:r w:rsidRPr="00A36560">
        <w:rPr>
          <w:sz w:val="24"/>
          <w:szCs w:val="24"/>
          <w:lang w:eastAsia="sk-SK"/>
        </w:rPr>
        <w:t>Škol</w:t>
      </w:r>
      <w:proofErr w:type="spellEnd"/>
      <w:r w:rsidRPr="00A36560">
        <w:rPr>
          <w:sz w:val="24"/>
          <w:szCs w:val="24"/>
          <w:lang w:eastAsia="sk-SK"/>
        </w:rPr>
        <w:t xml:space="preserve"> 15-01 k 15. septembru nového školského roka.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8.6.1: ŠK detí pri ZŠ a Gym. s VJM, Dunajská 13, BA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56 094,00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58 720,00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104,68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58 720,00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58 720,00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56 094,00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58 720,00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104,68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58 720,00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58 720,00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24 283,00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26 225,00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26 225,00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26 225,00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8 547,00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9 231,00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9 231,00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9 231,00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23 264,00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23 264,00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23 264,00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23 264,00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1"/>
        <w:gridCol w:w="1925"/>
        <w:gridCol w:w="1924"/>
        <w:gridCol w:w="1924"/>
        <w:gridCol w:w="1939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lastRenderedPageBreak/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možnosti voľno-časových aktivít pre deti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detí využívajúcich služby školských klubov detí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112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Školský klub detí zabezpečuje pre deti, ktoré plnia povinnú školskú dochádzku na základnej škole, nenáročnú záujmovú činnosť podľa výchovného programu školského zariadenia zameranú na ich prípravu na vyučovanie a na uspokojovanie a rozvíjanie ich záujmov v čase mimo vyučovania a v čase školských prázdnin.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8.6.2: ŠK detí pri Škole pre MND, Teplická 7, BA-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203 777,00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218 919,00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107,43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218 919,00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218 919,00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203 777,00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218 919,00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107,43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218 919,00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218 919,00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104 602,00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112 970,00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112 970,00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112 970,00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36 820,00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39 765,00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39 765,00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39 765,00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62 355,00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66 184,00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106,14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66 184,00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66 184,00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1"/>
        <w:gridCol w:w="1925"/>
        <w:gridCol w:w="1924"/>
        <w:gridCol w:w="1924"/>
        <w:gridCol w:w="1939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možnosti voľno-časových aktivít pre deti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detí využívajúcich služby školských klubov detí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222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Školský klub detí zabezpečuje pre deti, ktoré plnia povinnú školskú dochádzku na základnej škole, nenáročnú záujmovú činnosť podľa výchovného programu školského zariadenia zameranú na ich prípravu na vyučovanie a na uspokojovanie a rozvíjanie ich záujmov v čase mimo vyučovania a v čase školských prázdnin.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8.6.3: Jazyková škola, Palisády 38, BA- </w:t>
      </w:r>
      <w:r w:rsidR="00BE3458">
        <w:rPr>
          <w:b/>
          <w:bCs/>
          <w:color w:val="0000FF"/>
          <w:sz w:val="24"/>
          <w:szCs w:val="24"/>
          <w:lang w:eastAsia="sk-SK"/>
        </w:rPr>
        <w:t xml:space="preserve">príspevková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626 202,00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676 298,00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676 298,00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676 298,00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626 202,00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676 298,00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676 298,00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676 298,00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626 202,00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676 298,00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676 298,00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676 298,00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6"/>
        <w:gridCol w:w="2003"/>
        <w:gridCol w:w="2003"/>
        <w:gridCol w:w="2003"/>
        <w:gridCol w:w="201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podporu jazykového vzdelávania pre všetkých obyvateľov kraja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poslucháčov jazykových škôl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lastRenderedPageBreak/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4 646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4 486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4 486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4 486</w:t>
            </w:r>
          </w:p>
        </w:tc>
      </w:tr>
    </w:tbl>
    <w:p w:rsidR="005C6D9F" w:rsidRPr="00AD35B3" w:rsidRDefault="00BF59EA" w:rsidP="00AD35B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Jazyková škola poskytuje jazykové vzdelávanie v cudzích jazykoch podľa vzdelávacieho programu, organizuje aj vyučovanie cudzích jazykov s odborným zameraním a pripravuje poslucháčov</w:t>
      </w:r>
      <w:r w:rsidR="00886AB5">
        <w:rPr>
          <w:sz w:val="24"/>
          <w:szCs w:val="24"/>
          <w:lang w:eastAsia="sk-SK"/>
        </w:rPr>
        <w:t xml:space="preserve">                 </w:t>
      </w:r>
      <w:r w:rsidRPr="00A36560">
        <w:rPr>
          <w:sz w:val="24"/>
          <w:szCs w:val="24"/>
          <w:lang w:eastAsia="sk-SK"/>
        </w:rPr>
        <w:t xml:space="preserve"> na prekladateľskú a tlmočnícku činnosť. Vzdelávanie v jazykovej škole sa uskutočňuje v kurzoch.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8.6.4: Jazyková škola pri Gymnáziu J.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Papánka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, </w:t>
      </w:r>
      <w:proofErr w:type="spellStart"/>
      <w:r w:rsidRPr="00A36560">
        <w:rPr>
          <w:b/>
          <w:bCs/>
          <w:color w:val="0000FF"/>
          <w:sz w:val="24"/>
          <w:szCs w:val="24"/>
          <w:lang w:eastAsia="sk-SK"/>
        </w:rPr>
        <w:t>Vazovova</w:t>
      </w:r>
      <w:proofErr w:type="spellEnd"/>
      <w:r w:rsidRPr="00A36560">
        <w:rPr>
          <w:b/>
          <w:bCs/>
          <w:color w:val="0000FF"/>
          <w:sz w:val="24"/>
          <w:szCs w:val="24"/>
          <w:lang w:eastAsia="sk-SK"/>
        </w:rPr>
        <w:t xml:space="preserve"> 6, BA-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22 398,00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22 398,00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22 398,00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22 398,00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22 398,00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22 398,00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22 398,00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22 398,00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22 398,00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6"/>
        <w:gridCol w:w="2003"/>
        <w:gridCol w:w="2003"/>
        <w:gridCol w:w="2003"/>
        <w:gridCol w:w="2018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podporu jazykového vzdelávania pre všetkých obyvateľov kraja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poslucháčov jazykových škôl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194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Jazyková škola poskytuje jazykové vzdelávanie v cudzích jazykoch podľa vzdelávacieho programu, organizuje aj vyučovanie cudzích jazykov s odborným zameraním a pripravuje poslucháčov na prekladateľskú a tlmočnícku činnosť pre žia</w:t>
      </w:r>
      <w:r w:rsidR="00886AB5">
        <w:rPr>
          <w:sz w:val="24"/>
          <w:szCs w:val="24"/>
          <w:lang w:eastAsia="sk-SK"/>
        </w:rPr>
        <w:t>kov stredných škôl. Vzdelávanie</w:t>
      </w:r>
      <w:r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t>v jazykovej škole sa uskutočňuje v kurzoch.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>Prvok 8.6.5: Centrum voľného času pri SO</w:t>
      </w:r>
      <w:r w:rsidR="00886AB5">
        <w:rPr>
          <w:b/>
          <w:bCs/>
          <w:color w:val="0000FF"/>
          <w:sz w:val="24"/>
          <w:szCs w:val="24"/>
          <w:lang w:eastAsia="sk-SK"/>
        </w:rPr>
        <w:t xml:space="preserve">Š hotelových </w:t>
      </w:r>
      <w:proofErr w:type="spellStart"/>
      <w:r w:rsidR="00886AB5">
        <w:rPr>
          <w:b/>
          <w:bCs/>
          <w:color w:val="0000FF"/>
          <w:sz w:val="24"/>
          <w:szCs w:val="24"/>
          <w:lang w:eastAsia="sk-SK"/>
        </w:rPr>
        <w:t>sl</w:t>
      </w:r>
      <w:proofErr w:type="spellEnd"/>
      <w:r w:rsidR="00886AB5">
        <w:rPr>
          <w:b/>
          <w:bCs/>
          <w:color w:val="0000FF"/>
          <w:sz w:val="24"/>
          <w:szCs w:val="24"/>
          <w:lang w:eastAsia="sk-SK"/>
        </w:rPr>
        <w:t>.</w:t>
      </w:r>
      <w:r w:rsidRPr="00A36560">
        <w:rPr>
          <w:b/>
          <w:bCs/>
          <w:color w:val="0000FF"/>
          <w:sz w:val="24"/>
          <w:szCs w:val="24"/>
          <w:lang w:eastAsia="sk-SK"/>
        </w:rPr>
        <w:t xml:space="preserve"> a obcho</w:t>
      </w:r>
      <w:r w:rsidR="00886AB5">
        <w:rPr>
          <w:b/>
          <w:bCs/>
          <w:color w:val="0000FF"/>
          <w:sz w:val="24"/>
          <w:szCs w:val="24"/>
          <w:lang w:eastAsia="sk-SK"/>
        </w:rPr>
        <w:t>du, Na Pántoch 9, BA -prís.org.</w:t>
      </w:r>
      <w:r w:rsidRPr="00A3656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54 573,00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54 573,00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54 573,00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54 573,00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54 573,00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2"/>
        <w:gridCol w:w="1939"/>
        <w:gridCol w:w="1939"/>
        <w:gridCol w:w="1939"/>
        <w:gridCol w:w="1954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možnosť voľno-časových aktivít v centre voľného času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žiakov, využívajúcich služby centra voľného času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251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251</w:t>
            </w:r>
          </w:p>
        </w:tc>
      </w:tr>
    </w:tbl>
    <w:p w:rsidR="005C6D9F" w:rsidRPr="00AD35B3" w:rsidRDefault="00BF59EA" w:rsidP="00AD35B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Centrum voľného času zabezpečuje podľa výchovného programu školského zariadenia výchovno-vzdelávaciu, záujmovú a rekreačnú činnosť detí, rodičov a iných osôb do veku 30 rokov </w:t>
      </w:r>
      <w:r>
        <w:rPr>
          <w:sz w:val="24"/>
          <w:szCs w:val="24"/>
          <w:lang w:eastAsia="sk-SK"/>
        </w:rPr>
        <w:t xml:space="preserve">        </w:t>
      </w:r>
      <w:r w:rsidR="00886AB5">
        <w:rPr>
          <w:sz w:val="24"/>
          <w:szCs w:val="24"/>
          <w:lang w:eastAsia="sk-SK"/>
        </w:rPr>
        <w:t xml:space="preserve">        </w:t>
      </w:r>
      <w:r>
        <w:rPr>
          <w:sz w:val="24"/>
          <w:szCs w:val="24"/>
          <w:lang w:eastAsia="sk-SK"/>
        </w:rPr>
        <w:t xml:space="preserve">    </w:t>
      </w:r>
      <w:r w:rsidRPr="00A36560">
        <w:rPr>
          <w:sz w:val="24"/>
          <w:szCs w:val="24"/>
          <w:lang w:eastAsia="sk-SK"/>
        </w:rPr>
        <w:t xml:space="preserve">v ich voľnom čase. Usmerňuje rozvoj záujmov detí a ostatných zúčastnených osôb, utvára podmienky na rozvíjanie a zdokonaľovanie ich praktických zručností, podieľa sa na formovaní návykov užitočného využívania ich voľného času a zabezpečuje podľa potrieb súťaže detí základných škôl a stredných škôl. </w:t>
      </w:r>
      <w:r w:rsidRPr="00A36560">
        <w:rPr>
          <w:sz w:val="24"/>
          <w:szCs w:val="24"/>
          <w:lang w:eastAsia="sk-SK"/>
        </w:rPr>
        <w:lastRenderedPageBreak/>
        <w:t>Centrum voľného času môže poskytovať metodickú a odbornú pomoc v oblasti práce s deťmi v ich voľnom čase.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A36560">
        <w:rPr>
          <w:b/>
          <w:bCs/>
          <w:color w:val="0000FF"/>
          <w:sz w:val="27"/>
          <w:szCs w:val="27"/>
          <w:lang w:eastAsia="sk-SK"/>
        </w:rPr>
        <w:t xml:space="preserve">Podprogram 8.7: </w:t>
      </w:r>
      <w:r w:rsidR="00886AB5">
        <w:rPr>
          <w:b/>
          <w:bCs/>
          <w:color w:val="0000FF"/>
          <w:sz w:val="27"/>
          <w:szCs w:val="27"/>
          <w:lang w:eastAsia="sk-SK"/>
        </w:rPr>
        <w:t>Iní</w:t>
      </w:r>
      <w:r w:rsidRPr="00A36560">
        <w:rPr>
          <w:b/>
          <w:bCs/>
          <w:color w:val="0000FF"/>
          <w:sz w:val="27"/>
          <w:szCs w:val="27"/>
          <w:lang w:eastAsia="sk-SK"/>
        </w:rPr>
        <w:t xml:space="preserve"> zriaďovatelia ZUŠ a školských zariadení</w:t>
      </w:r>
      <w:r w:rsidRPr="00A36560">
        <w:rPr>
          <w:b/>
          <w:bCs/>
          <w:sz w:val="27"/>
          <w:szCs w:val="27"/>
          <w:lang w:eastAsia="sk-SK"/>
        </w:rPr>
        <w:t xml:space="preserve">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Zámer: </w:t>
      </w:r>
      <w:r w:rsidRPr="00A36560">
        <w:rPr>
          <w:sz w:val="24"/>
          <w:szCs w:val="24"/>
          <w:lang w:eastAsia="sk-SK"/>
        </w:rPr>
        <w:t>Financovanie v podprograme Neštátni zriaďovatelia ZUŠ a školských zariadení sa riadi Všeobecne záväzným nariadením BSK č. 2/2015 a Nariad</w:t>
      </w:r>
      <w:r w:rsidR="00886AB5">
        <w:rPr>
          <w:sz w:val="24"/>
          <w:szCs w:val="24"/>
          <w:lang w:eastAsia="sk-SK"/>
        </w:rPr>
        <w:t>ením vlády Slovenskej republiky</w:t>
      </w:r>
      <w:r>
        <w:rPr>
          <w:sz w:val="24"/>
          <w:szCs w:val="24"/>
          <w:lang w:eastAsia="sk-SK"/>
        </w:rPr>
        <w:t xml:space="preserve">  </w:t>
      </w:r>
      <w:r w:rsidRPr="00A36560">
        <w:rPr>
          <w:sz w:val="24"/>
          <w:szCs w:val="24"/>
          <w:lang w:eastAsia="sk-SK"/>
        </w:rPr>
        <w:t>č. 630/2008 Z. z., ktorým sa ustanovujú podrobnosti rozpisu finančných prostriedkov zo štátneho rozpočtu pre školy a školské zariadenia v znení neskorších predpisov.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5"/>
        <w:gridCol w:w="1454"/>
        <w:gridCol w:w="1454"/>
        <w:gridCol w:w="649"/>
        <w:gridCol w:w="1454"/>
        <w:gridCol w:w="649"/>
        <w:gridCol w:w="1455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1 879 863,00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2 192 672,00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116,64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2 192 672,00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2 192 672,00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1 879 863,00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2 192 672,00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116,64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2 192 672,00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2 192 672,00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640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Bežné transfery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1 879 863,00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2 192 672,00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116,64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2 192 672,00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2 192 672,00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1"/>
        <w:gridCol w:w="1976"/>
        <w:gridCol w:w="1977"/>
        <w:gridCol w:w="1977"/>
        <w:gridCol w:w="1992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Odbor školstva, mládeže a športu</w:t>
            </w:r>
            <w:r w:rsidRPr="00A36560">
              <w:rPr>
                <w:sz w:val="24"/>
                <w:szCs w:val="24"/>
                <w:lang w:eastAsia="sk-SK"/>
              </w:rPr>
              <w:br/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Zabezpečiť činnosť neštátnych zriaďovateľov ZUŠ a školských zariadení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žiakov, využívajúcich služby neštátnych zriaďovateľov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3 179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3 179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3 179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3 179</w:t>
            </w:r>
          </w:p>
        </w:tc>
      </w:tr>
    </w:tbl>
    <w:p w:rsidR="00BF59EA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>Zabezpečovanie vzdelávania v kraji je dôležitá úloha, ktorú nemožno obmedziť len</w:t>
      </w:r>
      <w:r w:rsidR="00886AB5">
        <w:rPr>
          <w:sz w:val="24"/>
          <w:szCs w:val="24"/>
          <w:lang w:eastAsia="sk-SK"/>
        </w:rPr>
        <w:t xml:space="preserve">                         </w:t>
      </w:r>
      <w:r w:rsidRPr="00A36560">
        <w:rPr>
          <w:sz w:val="24"/>
          <w:szCs w:val="24"/>
          <w:lang w:eastAsia="sk-SK"/>
        </w:rPr>
        <w:t xml:space="preserve"> na poskytovanie možnosti vzdelávania, ale aj ostatných činností podporujúcich vývoj detí a mládeže. Účelom a zámerom tohto podprogramu je zabezpečiť práve tieto dôležité úlohy a naviac zvyšovať objem pridelených finančných prostriedkov za predpokladu zvyšovania úrovne služieb. V podprograme sú napočítané aj rozpočty pre zriaďovateľov neštátnych škôl a školských zariadení, v návrhu rozpočtu sú zahrnuté aj predpokladané nové výkony, a to v tomto členení: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537BB0">
        <w:rPr>
          <w:sz w:val="24"/>
          <w:szCs w:val="24"/>
          <w:u w:val="single"/>
          <w:lang w:eastAsia="sk-SK"/>
        </w:rPr>
        <w:t xml:space="preserve">17 základných umeleckých škôl: </w:t>
      </w:r>
      <w:r w:rsidRPr="00537BB0">
        <w:rPr>
          <w:sz w:val="24"/>
          <w:szCs w:val="24"/>
          <w:u w:val="single"/>
          <w:lang w:eastAsia="sk-SK"/>
        </w:rPr>
        <w:br/>
      </w:r>
      <w:r w:rsidRPr="00A36560">
        <w:rPr>
          <w:sz w:val="24"/>
          <w:szCs w:val="24"/>
          <w:lang w:eastAsia="sk-SK"/>
        </w:rPr>
        <w:t>ZUŠ - sv. Cecílie - Rímskokatolícka cirkev Bratislavská arcidiecéza</w:t>
      </w:r>
      <w:r w:rsidRPr="00A36560">
        <w:rPr>
          <w:sz w:val="24"/>
          <w:szCs w:val="24"/>
          <w:lang w:eastAsia="sk-SK"/>
        </w:rPr>
        <w:br/>
        <w:t xml:space="preserve">ZUŠ - Mgr. Peter </w:t>
      </w:r>
      <w:proofErr w:type="spellStart"/>
      <w:r w:rsidRPr="00A36560">
        <w:rPr>
          <w:sz w:val="24"/>
          <w:szCs w:val="24"/>
          <w:lang w:eastAsia="sk-SK"/>
        </w:rPr>
        <w:t>Vrbinčík</w:t>
      </w:r>
      <w:proofErr w:type="spellEnd"/>
      <w:r w:rsidRPr="00A36560">
        <w:rPr>
          <w:sz w:val="24"/>
          <w:szCs w:val="24"/>
          <w:lang w:eastAsia="sk-SK"/>
        </w:rPr>
        <w:t xml:space="preserve"> Art. D</w:t>
      </w:r>
      <w:r w:rsidRPr="00A36560">
        <w:rPr>
          <w:sz w:val="24"/>
          <w:szCs w:val="24"/>
          <w:lang w:eastAsia="sk-SK"/>
        </w:rPr>
        <w:br/>
        <w:t xml:space="preserve">ZUŠ - Ateliér - ak. m. Jitka </w:t>
      </w:r>
      <w:proofErr w:type="spellStart"/>
      <w:r w:rsidRPr="00A36560">
        <w:rPr>
          <w:sz w:val="24"/>
          <w:szCs w:val="24"/>
          <w:lang w:eastAsia="sk-SK"/>
        </w:rPr>
        <w:t>Bezúrová</w:t>
      </w:r>
      <w:proofErr w:type="spellEnd"/>
      <w:r w:rsidRPr="00A36560">
        <w:rPr>
          <w:sz w:val="24"/>
          <w:szCs w:val="24"/>
          <w:lang w:eastAsia="sk-SK"/>
        </w:rPr>
        <w:br/>
        <w:t xml:space="preserve">ZUŠ - Mgr. Klaudia </w:t>
      </w:r>
      <w:proofErr w:type="spellStart"/>
      <w:r w:rsidRPr="00A36560">
        <w:rPr>
          <w:sz w:val="24"/>
          <w:szCs w:val="24"/>
          <w:lang w:eastAsia="sk-SK"/>
        </w:rPr>
        <w:t>Gájerová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br/>
        <w:t xml:space="preserve">ZUŠ - Mgr. Ján </w:t>
      </w:r>
      <w:proofErr w:type="spellStart"/>
      <w:r w:rsidRPr="00A36560">
        <w:rPr>
          <w:sz w:val="24"/>
          <w:szCs w:val="24"/>
          <w:lang w:eastAsia="sk-SK"/>
        </w:rPr>
        <w:t>Sirotka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br/>
        <w:t>ZUŠ - BAMASTAV s.r.o. - Ing. arch. Jozef Baláž</w:t>
      </w:r>
      <w:r w:rsidRPr="00A36560">
        <w:rPr>
          <w:sz w:val="24"/>
          <w:szCs w:val="24"/>
          <w:lang w:eastAsia="sk-SK"/>
        </w:rPr>
        <w:br/>
        <w:t xml:space="preserve">ZUŠ - Mgr. art. Zuzana </w:t>
      </w:r>
      <w:proofErr w:type="spellStart"/>
      <w:r w:rsidRPr="00A36560">
        <w:rPr>
          <w:sz w:val="24"/>
          <w:szCs w:val="24"/>
          <w:lang w:eastAsia="sk-SK"/>
        </w:rPr>
        <w:t>Gabrišová</w:t>
      </w:r>
      <w:proofErr w:type="spellEnd"/>
      <w:r w:rsidRPr="00A36560">
        <w:rPr>
          <w:sz w:val="24"/>
          <w:szCs w:val="24"/>
          <w:lang w:eastAsia="sk-SK"/>
        </w:rPr>
        <w:br/>
        <w:t xml:space="preserve">ZUŠ - ART PEGAS o. z. - Viktória Lacová </w:t>
      </w:r>
      <w:r w:rsidRPr="00A36560">
        <w:rPr>
          <w:sz w:val="24"/>
          <w:szCs w:val="24"/>
          <w:lang w:eastAsia="sk-SK"/>
        </w:rPr>
        <w:br/>
        <w:t xml:space="preserve">ZUŠ - ALKANA - Alena </w:t>
      </w:r>
      <w:proofErr w:type="spellStart"/>
      <w:r w:rsidRPr="00A36560">
        <w:rPr>
          <w:sz w:val="24"/>
          <w:szCs w:val="24"/>
          <w:lang w:eastAsia="sk-SK"/>
        </w:rPr>
        <w:t>Kaňuková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br/>
        <w:t xml:space="preserve">ZUŠ - Mgr. art. Zdena </w:t>
      </w:r>
      <w:proofErr w:type="spellStart"/>
      <w:r w:rsidRPr="00A36560">
        <w:rPr>
          <w:sz w:val="24"/>
          <w:szCs w:val="24"/>
          <w:lang w:eastAsia="sk-SK"/>
        </w:rPr>
        <w:t>Némethyová</w:t>
      </w:r>
      <w:proofErr w:type="spellEnd"/>
      <w:r w:rsidRPr="00A36560">
        <w:rPr>
          <w:sz w:val="24"/>
          <w:szCs w:val="24"/>
          <w:lang w:eastAsia="sk-SK"/>
        </w:rPr>
        <w:br/>
        <w:t xml:space="preserve">ZUŠ - Bratislavský chlapčenský zbor - Mgr. art. Magdaléna </w:t>
      </w:r>
      <w:proofErr w:type="spellStart"/>
      <w:r w:rsidRPr="00A36560">
        <w:rPr>
          <w:sz w:val="24"/>
          <w:szCs w:val="24"/>
          <w:lang w:eastAsia="sk-SK"/>
        </w:rPr>
        <w:t>Rovňáková</w:t>
      </w:r>
      <w:proofErr w:type="spellEnd"/>
      <w:r w:rsidRPr="00A36560">
        <w:rPr>
          <w:sz w:val="24"/>
          <w:szCs w:val="24"/>
          <w:lang w:eastAsia="sk-SK"/>
        </w:rPr>
        <w:t>, Art. D.,</w:t>
      </w:r>
      <w:r w:rsidRPr="00A36560">
        <w:rPr>
          <w:sz w:val="24"/>
          <w:szCs w:val="24"/>
          <w:lang w:eastAsia="sk-SK"/>
        </w:rPr>
        <w:br/>
        <w:t xml:space="preserve">ZUŠ - Gabriel </w:t>
      </w:r>
      <w:proofErr w:type="spellStart"/>
      <w:r w:rsidRPr="00A36560">
        <w:rPr>
          <w:sz w:val="24"/>
          <w:szCs w:val="24"/>
          <w:lang w:eastAsia="sk-SK"/>
        </w:rPr>
        <w:t>Rovňák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br/>
        <w:t xml:space="preserve">ZUŠ - Mgr. art. Peter Kuba </w:t>
      </w:r>
      <w:r w:rsidRPr="00A36560">
        <w:rPr>
          <w:sz w:val="24"/>
          <w:szCs w:val="24"/>
          <w:lang w:eastAsia="sk-SK"/>
        </w:rPr>
        <w:br/>
        <w:t xml:space="preserve">ZUŠ - R. </w:t>
      </w:r>
      <w:proofErr w:type="spellStart"/>
      <w:r w:rsidRPr="00A36560">
        <w:rPr>
          <w:sz w:val="24"/>
          <w:szCs w:val="24"/>
          <w:lang w:eastAsia="sk-SK"/>
        </w:rPr>
        <w:t>Madarászovej</w:t>
      </w:r>
      <w:proofErr w:type="spellEnd"/>
      <w:r w:rsidRPr="00A36560">
        <w:rPr>
          <w:sz w:val="24"/>
          <w:szCs w:val="24"/>
          <w:lang w:eastAsia="sk-SK"/>
        </w:rPr>
        <w:t xml:space="preserve"> - Mgr. Renáta </w:t>
      </w:r>
      <w:proofErr w:type="spellStart"/>
      <w:r w:rsidRPr="00A36560">
        <w:rPr>
          <w:sz w:val="24"/>
          <w:szCs w:val="24"/>
          <w:lang w:eastAsia="sk-SK"/>
        </w:rPr>
        <w:t>Rovňáková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br/>
        <w:t xml:space="preserve">ZUŠ - Ateliér - Výchova k slobode zvierat, o. z. - Marián </w:t>
      </w:r>
      <w:proofErr w:type="spellStart"/>
      <w:r w:rsidRPr="00A36560">
        <w:rPr>
          <w:sz w:val="24"/>
          <w:szCs w:val="24"/>
          <w:lang w:eastAsia="sk-SK"/>
        </w:rPr>
        <w:t>Czére</w:t>
      </w:r>
      <w:proofErr w:type="spellEnd"/>
      <w:r w:rsidRPr="00A36560">
        <w:rPr>
          <w:sz w:val="24"/>
          <w:szCs w:val="24"/>
          <w:lang w:eastAsia="sk-SK"/>
        </w:rPr>
        <w:br/>
      </w:r>
      <w:r w:rsidRPr="00A36560">
        <w:rPr>
          <w:sz w:val="24"/>
          <w:szCs w:val="24"/>
          <w:lang w:eastAsia="sk-SK"/>
        </w:rPr>
        <w:lastRenderedPageBreak/>
        <w:t xml:space="preserve">ZUŠ - LADON - Alexandra </w:t>
      </w:r>
      <w:proofErr w:type="spellStart"/>
      <w:r w:rsidRPr="00A36560">
        <w:rPr>
          <w:sz w:val="24"/>
          <w:szCs w:val="24"/>
          <w:lang w:eastAsia="sk-SK"/>
        </w:rPr>
        <w:t>Puchovská</w:t>
      </w:r>
      <w:proofErr w:type="spellEnd"/>
      <w:r w:rsidRPr="00A36560">
        <w:rPr>
          <w:sz w:val="24"/>
          <w:szCs w:val="24"/>
          <w:lang w:eastAsia="sk-SK"/>
        </w:rPr>
        <w:br/>
        <w:t xml:space="preserve">ZUŠ - MELODY - Mgr. Dominik </w:t>
      </w:r>
      <w:proofErr w:type="spellStart"/>
      <w:r w:rsidRPr="00A36560">
        <w:rPr>
          <w:sz w:val="24"/>
          <w:szCs w:val="24"/>
          <w:lang w:eastAsia="sk-SK"/>
        </w:rPr>
        <w:t>Gajdošech</w:t>
      </w:r>
      <w:proofErr w:type="spellEnd"/>
      <w:r w:rsidRPr="00A36560">
        <w:rPr>
          <w:sz w:val="24"/>
          <w:szCs w:val="24"/>
          <w:lang w:eastAsia="sk-SK"/>
        </w:rPr>
        <w:br/>
      </w:r>
      <w:r w:rsidRPr="00A36560">
        <w:rPr>
          <w:sz w:val="24"/>
          <w:szCs w:val="24"/>
          <w:lang w:eastAsia="sk-SK"/>
        </w:rPr>
        <w:br/>
      </w:r>
      <w:r w:rsidRPr="00537BB0">
        <w:rPr>
          <w:sz w:val="24"/>
          <w:szCs w:val="24"/>
          <w:u w:val="single"/>
          <w:lang w:eastAsia="sk-SK"/>
        </w:rPr>
        <w:t>6 centier voľného času:</w:t>
      </w:r>
      <w:r w:rsidRPr="00537BB0">
        <w:rPr>
          <w:sz w:val="24"/>
          <w:szCs w:val="24"/>
          <w:u w:val="single"/>
          <w:lang w:eastAsia="sk-SK"/>
        </w:rPr>
        <w:br/>
      </w:r>
      <w:r w:rsidRPr="00A36560">
        <w:rPr>
          <w:sz w:val="24"/>
          <w:szCs w:val="24"/>
          <w:lang w:eastAsia="sk-SK"/>
        </w:rPr>
        <w:t xml:space="preserve">CVČ - Mgr. Viera </w:t>
      </w:r>
      <w:proofErr w:type="spellStart"/>
      <w:r w:rsidRPr="00A36560">
        <w:rPr>
          <w:sz w:val="24"/>
          <w:szCs w:val="24"/>
          <w:lang w:eastAsia="sk-SK"/>
        </w:rPr>
        <w:t>Zavarčíková</w:t>
      </w:r>
      <w:proofErr w:type="spellEnd"/>
      <w:r w:rsidRPr="00A36560">
        <w:rPr>
          <w:sz w:val="24"/>
          <w:szCs w:val="24"/>
          <w:lang w:eastAsia="sk-SK"/>
        </w:rPr>
        <w:br/>
        <w:t xml:space="preserve">CVČ - PhDr. Elvíra </w:t>
      </w:r>
      <w:proofErr w:type="spellStart"/>
      <w:r w:rsidRPr="00A36560">
        <w:rPr>
          <w:sz w:val="24"/>
          <w:szCs w:val="24"/>
          <w:lang w:eastAsia="sk-SK"/>
        </w:rPr>
        <w:t>Chadimová</w:t>
      </w:r>
      <w:proofErr w:type="spellEnd"/>
      <w:r w:rsidRPr="00A36560">
        <w:rPr>
          <w:sz w:val="24"/>
          <w:szCs w:val="24"/>
          <w:lang w:eastAsia="sk-SK"/>
        </w:rPr>
        <w:br/>
        <w:t xml:space="preserve">CVČ - Výchovno-vzdelávacie združenie - Anna </w:t>
      </w:r>
      <w:proofErr w:type="spellStart"/>
      <w:r w:rsidRPr="00A36560">
        <w:rPr>
          <w:sz w:val="24"/>
          <w:szCs w:val="24"/>
          <w:lang w:eastAsia="sk-SK"/>
        </w:rPr>
        <w:t>Cifrová</w:t>
      </w:r>
      <w:proofErr w:type="spellEnd"/>
      <w:r w:rsidRPr="00A36560">
        <w:rPr>
          <w:sz w:val="24"/>
          <w:szCs w:val="24"/>
          <w:lang w:eastAsia="sk-SK"/>
        </w:rPr>
        <w:br/>
        <w:t xml:space="preserve">CVČ - SABUŽ, o. z., pobočka Modra - Hedviga </w:t>
      </w:r>
      <w:proofErr w:type="spellStart"/>
      <w:r w:rsidRPr="00A36560">
        <w:rPr>
          <w:sz w:val="24"/>
          <w:szCs w:val="24"/>
          <w:lang w:eastAsia="sk-SK"/>
        </w:rPr>
        <w:t>Šimalčíková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br/>
        <w:t xml:space="preserve">CVČ - ASSOS </w:t>
      </w:r>
      <w:proofErr w:type="spellStart"/>
      <w:r w:rsidRPr="00A36560">
        <w:rPr>
          <w:sz w:val="24"/>
          <w:szCs w:val="24"/>
          <w:lang w:eastAsia="sk-SK"/>
        </w:rPr>
        <w:t>Nelux</w:t>
      </w:r>
      <w:proofErr w:type="spellEnd"/>
      <w:r w:rsidRPr="00A36560">
        <w:rPr>
          <w:sz w:val="24"/>
          <w:szCs w:val="24"/>
          <w:lang w:eastAsia="sk-SK"/>
        </w:rPr>
        <w:t xml:space="preserve"> Bratislava - Mgr. Marína </w:t>
      </w:r>
      <w:proofErr w:type="spellStart"/>
      <w:r w:rsidRPr="00A36560">
        <w:rPr>
          <w:sz w:val="24"/>
          <w:szCs w:val="24"/>
          <w:lang w:eastAsia="sk-SK"/>
        </w:rPr>
        <w:t>Opltová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br/>
        <w:t xml:space="preserve">CVČ - AKTIV, o. z. - Ján </w:t>
      </w:r>
      <w:proofErr w:type="spellStart"/>
      <w:r w:rsidRPr="00A36560">
        <w:rPr>
          <w:sz w:val="24"/>
          <w:szCs w:val="24"/>
          <w:lang w:eastAsia="sk-SK"/>
        </w:rPr>
        <w:t>Fiľo</w:t>
      </w:r>
      <w:proofErr w:type="spellEnd"/>
      <w:r w:rsidRPr="00A36560">
        <w:rPr>
          <w:sz w:val="24"/>
          <w:szCs w:val="24"/>
          <w:lang w:eastAsia="sk-SK"/>
        </w:rPr>
        <w:br/>
      </w:r>
      <w:r w:rsidRPr="00A36560">
        <w:rPr>
          <w:sz w:val="24"/>
          <w:szCs w:val="24"/>
          <w:lang w:eastAsia="sk-SK"/>
        </w:rPr>
        <w:br/>
      </w:r>
      <w:r w:rsidRPr="00537BB0">
        <w:rPr>
          <w:sz w:val="24"/>
          <w:szCs w:val="24"/>
          <w:u w:val="single"/>
          <w:lang w:eastAsia="sk-SK"/>
        </w:rPr>
        <w:t>2 jazykové školy:</w:t>
      </w:r>
      <w:r w:rsidRPr="00537BB0">
        <w:rPr>
          <w:sz w:val="24"/>
          <w:szCs w:val="24"/>
          <w:u w:val="single"/>
          <w:lang w:eastAsia="sk-SK"/>
        </w:rPr>
        <w:br/>
      </w:r>
      <w:r w:rsidRPr="00A36560">
        <w:rPr>
          <w:sz w:val="24"/>
          <w:szCs w:val="24"/>
          <w:lang w:eastAsia="sk-SK"/>
        </w:rPr>
        <w:t xml:space="preserve">JŠ - </w:t>
      </w:r>
      <w:proofErr w:type="spellStart"/>
      <w:r w:rsidRPr="00A36560">
        <w:rPr>
          <w:sz w:val="24"/>
          <w:szCs w:val="24"/>
          <w:lang w:eastAsia="sk-SK"/>
        </w:rPr>
        <w:t>Region</w:t>
      </w:r>
      <w:proofErr w:type="spellEnd"/>
      <w:r w:rsidRPr="00A36560">
        <w:rPr>
          <w:sz w:val="24"/>
          <w:szCs w:val="24"/>
          <w:lang w:eastAsia="sk-SK"/>
        </w:rPr>
        <w:t xml:space="preserve">. </w:t>
      </w:r>
      <w:proofErr w:type="spellStart"/>
      <w:r w:rsidRPr="00A36560">
        <w:rPr>
          <w:sz w:val="24"/>
          <w:szCs w:val="24"/>
          <w:lang w:eastAsia="sk-SK"/>
        </w:rPr>
        <w:t>vzdel</w:t>
      </w:r>
      <w:proofErr w:type="spellEnd"/>
      <w:r w:rsidRPr="00A36560">
        <w:rPr>
          <w:sz w:val="24"/>
          <w:szCs w:val="24"/>
          <w:lang w:eastAsia="sk-SK"/>
        </w:rPr>
        <w:t>. zariadenie, s.r.o. - PhDr. Ľubica Kozubová</w:t>
      </w:r>
      <w:r w:rsidRPr="00A36560">
        <w:rPr>
          <w:sz w:val="24"/>
          <w:szCs w:val="24"/>
          <w:lang w:eastAsia="sk-SK"/>
        </w:rPr>
        <w:br/>
        <w:t>JŠ - COGITATIO - M, s. r. o. - PhDr. Mária Liptáková, PhD.</w:t>
      </w:r>
      <w:r w:rsidRPr="00A36560">
        <w:rPr>
          <w:sz w:val="24"/>
          <w:szCs w:val="24"/>
          <w:lang w:eastAsia="sk-SK"/>
        </w:rPr>
        <w:br/>
      </w:r>
      <w:r w:rsidRPr="00A36560">
        <w:rPr>
          <w:sz w:val="24"/>
          <w:szCs w:val="24"/>
          <w:lang w:eastAsia="sk-SK"/>
        </w:rPr>
        <w:br/>
      </w:r>
      <w:r w:rsidRPr="00537BB0">
        <w:rPr>
          <w:sz w:val="24"/>
          <w:szCs w:val="24"/>
          <w:u w:val="single"/>
          <w:lang w:eastAsia="sk-SK"/>
        </w:rPr>
        <w:t xml:space="preserve">33 zariadení školského stravovania (školské jedálne a výdajné školské jedálne): </w:t>
      </w:r>
      <w:r w:rsidRPr="00537BB0">
        <w:rPr>
          <w:sz w:val="24"/>
          <w:szCs w:val="24"/>
          <w:u w:val="single"/>
          <w:lang w:eastAsia="sk-SK"/>
        </w:rPr>
        <w:br/>
      </w:r>
      <w:r w:rsidRPr="00A36560">
        <w:rPr>
          <w:sz w:val="24"/>
          <w:szCs w:val="24"/>
          <w:lang w:eastAsia="sk-SK"/>
        </w:rPr>
        <w:t xml:space="preserve">ŠJ - SŠ sv. Vincenta </w:t>
      </w:r>
      <w:proofErr w:type="spellStart"/>
      <w:r w:rsidRPr="00A36560">
        <w:rPr>
          <w:sz w:val="24"/>
          <w:szCs w:val="24"/>
          <w:lang w:eastAsia="sk-SK"/>
        </w:rPr>
        <w:t>de</w:t>
      </w:r>
      <w:proofErr w:type="spellEnd"/>
      <w:r w:rsidRPr="00A36560">
        <w:rPr>
          <w:sz w:val="24"/>
          <w:szCs w:val="24"/>
          <w:lang w:eastAsia="sk-SK"/>
        </w:rPr>
        <w:t xml:space="preserve"> Paul/Bratislavská arcidiecéza</w:t>
      </w:r>
      <w:r w:rsidRPr="00A36560">
        <w:rPr>
          <w:sz w:val="24"/>
          <w:szCs w:val="24"/>
          <w:lang w:eastAsia="sk-SK"/>
        </w:rPr>
        <w:br/>
        <w:t>ŠJ - SŠ Sv. Rodiny/Bratislavská arcidiecéza</w:t>
      </w:r>
      <w:r w:rsidRPr="00A36560">
        <w:rPr>
          <w:sz w:val="24"/>
          <w:szCs w:val="24"/>
          <w:lang w:eastAsia="sk-SK"/>
        </w:rPr>
        <w:br/>
        <w:t xml:space="preserve">ŠJ - ZŠ </w:t>
      </w:r>
      <w:proofErr w:type="spellStart"/>
      <w:r w:rsidRPr="00A36560">
        <w:rPr>
          <w:sz w:val="24"/>
          <w:szCs w:val="24"/>
          <w:lang w:eastAsia="sk-SK"/>
        </w:rPr>
        <w:t>Mansveta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proofErr w:type="spellStart"/>
      <w:r w:rsidRPr="00A36560">
        <w:rPr>
          <w:sz w:val="24"/>
          <w:szCs w:val="24"/>
          <w:lang w:eastAsia="sk-SK"/>
        </w:rPr>
        <w:t>Olšovského</w:t>
      </w:r>
      <w:proofErr w:type="spellEnd"/>
      <w:r w:rsidRPr="00A36560">
        <w:rPr>
          <w:sz w:val="24"/>
          <w:szCs w:val="24"/>
          <w:lang w:eastAsia="sk-SK"/>
        </w:rPr>
        <w:t xml:space="preserve">/Bratislavská arcidiecéza </w:t>
      </w:r>
      <w:r w:rsidRPr="00A36560">
        <w:rPr>
          <w:sz w:val="24"/>
          <w:szCs w:val="24"/>
          <w:lang w:eastAsia="sk-SK"/>
        </w:rPr>
        <w:br/>
        <w:t xml:space="preserve">ŠJ - GY Matky </w:t>
      </w:r>
      <w:proofErr w:type="spellStart"/>
      <w:r w:rsidRPr="00A36560">
        <w:rPr>
          <w:sz w:val="24"/>
          <w:szCs w:val="24"/>
          <w:lang w:eastAsia="sk-SK"/>
        </w:rPr>
        <w:t>Alexie</w:t>
      </w:r>
      <w:proofErr w:type="spellEnd"/>
      <w:r w:rsidRPr="00A36560">
        <w:rPr>
          <w:sz w:val="24"/>
          <w:szCs w:val="24"/>
          <w:lang w:eastAsia="sk-SK"/>
        </w:rPr>
        <w:t>/</w:t>
      </w:r>
      <w:proofErr w:type="spellStart"/>
      <w:r w:rsidRPr="00A36560">
        <w:rPr>
          <w:sz w:val="24"/>
          <w:szCs w:val="24"/>
          <w:lang w:eastAsia="sk-SK"/>
        </w:rPr>
        <w:t>Kanonistky</w:t>
      </w:r>
      <w:proofErr w:type="spellEnd"/>
      <w:r w:rsidRPr="00A36560">
        <w:rPr>
          <w:sz w:val="24"/>
          <w:szCs w:val="24"/>
          <w:lang w:eastAsia="sk-SK"/>
        </w:rPr>
        <w:t xml:space="preserve"> sv. Augustína</w:t>
      </w:r>
      <w:r w:rsidRPr="00A36560">
        <w:rPr>
          <w:sz w:val="24"/>
          <w:szCs w:val="24"/>
          <w:lang w:eastAsia="sk-SK"/>
        </w:rPr>
        <w:br/>
        <w:t xml:space="preserve">VŠJ - SŠ </w:t>
      </w:r>
      <w:proofErr w:type="spellStart"/>
      <w:r w:rsidRPr="00A36560">
        <w:rPr>
          <w:sz w:val="24"/>
          <w:szCs w:val="24"/>
          <w:lang w:eastAsia="sk-SK"/>
        </w:rPr>
        <w:t>de</w:t>
      </w:r>
      <w:proofErr w:type="spellEnd"/>
      <w:r w:rsidRPr="00A36560">
        <w:rPr>
          <w:sz w:val="24"/>
          <w:szCs w:val="24"/>
          <w:lang w:eastAsia="sk-SK"/>
        </w:rPr>
        <w:t xml:space="preserve"> La </w:t>
      </w:r>
      <w:proofErr w:type="spellStart"/>
      <w:r w:rsidRPr="00A36560">
        <w:rPr>
          <w:sz w:val="24"/>
          <w:szCs w:val="24"/>
          <w:lang w:eastAsia="sk-SK"/>
        </w:rPr>
        <w:t>Salle</w:t>
      </w:r>
      <w:proofErr w:type="spellEnd"/>
      <w:r w:rsidRPr="00A36560">
        <w:rPr>
          <w:sz w:val="24"/>
          <w:szCs w:val="24"/>
          <w:lang w:eastAsia="sk-SK"/>
        </w:rPr>
        <w:t>/Inštitút školských bratov</w:t>
      </w:r>
      <w:r w:rsidRPr="00A36560">
        <w:rPr>
          <w:sz w:val="24"/>
          <w:szCs w:val="24"/>
          <w:lang w:eastAsia="sk-SK"/>
        </w:rPr>
        <w:br/>
        <w:t>ŠJ - ZŠ sv. Uršule/Rímska únia Rádu sv. Uršule</w:t>
      </w:r>
      <w:r w:rsidRPr="00A36560">
        <w:rPr>
          <w:sz w:val="24"/>
          <w:szCs w:val="24"/>
          <w:lang w:eastAsia="sk-SK"/>
        </w:rPr>
        <w:br/>
        <w:t xml:space="preserve">ŠJ - Výchovno-vzdelávacie združenie - Anna </w:t>
      </w:r>
      <w:proofErr w:type="spellStart"/>
      <w:r w:rsidRPr="00A36560">
        <w:rPr>
          <w:sz w:val="24"/>
          <w:szCs w:val="24"/>
          <w:lang w:eastAsia="sk-SK"/>
        </w:rPr>
        <w:t>Cifrová</w:t>
      </w:r>
      <w:proofErr w:type="spellEnd"/>
      <w:r w:rsidRPr="00A36560">
        <w:rPr>
          <w:sz w:val="24"/>
          <w:szCs w:val="24"/>
          <w:lang w:eastAsia="sk-SK"/>
        </w:rPr>
        <w:br/>
        <w:t xml:space="preserve">ŠJ - Ing. Jozef </w:t>
      </w:r>
      <w:proofErr w:type="spellStart"/>
      <w:r w:rsidRPr="00A36560">
        <w:rPr>
          <w:sz w:val="24"/>
          <w:szCs w:val="24"/>
          <w:lang w:eastAsia="sk-SK"/>
        </w:rPr>
        <w:t>Biznár</w:t>
      </w:r>
      <w:proofErr w:type="spellEnd"/>
      <w:r w:rsidRPr="00A36560">
        <w:rPr>
          <w:sz w:val="24"/>
          <w:szCs w:val="24"/>
          <w:lang w:eastAsia="sk-SK"/>
        </w:rPr>
        <w:br/>
        <w:t>ŠJ - Mária Ševčíková</w:t>
      </w:r>
      <w:r w:rsidRPr="00A36560">
        <w:rPr>
          <w:sz w:val="24"/>
          <w:szCs w:val="24"/>
          <w:lang w:eastAsia="sk-SK"/>
        </w:rPr>
        <w:br/>
        <w:t>ŠJ - CORPORATION OROS - Eugen Oros</w:t>
      </w:r>
      <w:r w:rsidRPr="00A36560">
        <w:rPr>
          <w:sz w:val="24"/>
          <w:szCs w:val="24"/>
          <w:lang w:eastAsia="sk-SK"/>
        </w:rPr>
        <w:br/>
        <w:t>ŠJ - PINO s. r. o. - Tomáš Meszároš</w:t>
      </w:r>
      <w:r w:rsidRPr="00A36560">
        <w:rPr>
          <w:sz w:val="24"/>
          <w:szCs w:val="24"/>
          <w:lang w:eastAsia="sk-SK"/>
        </w:rPr>
        <w:br/>
        <w:t xml:space="preserve">ŠJ - Závodná jedáleň - </w:t>
      </w:r>
      <w:proofErr w:type="spellStart"/>
      <w:r w:rsidRPr="00A36560">
        <w:rPr>
          <w:sz w:val="24"/>
          <w:szCs w:val="24"/>
          <w:lang w:eastAsia="sk-SK"/>
        </w:rPr>
        <w:t>Olšovská</w:t>
      </w:r>
      <w:proofErr w:type="spellEnd"/>
      <w:r w:rsidRPr="00A36560">
        <w:rPr>
          <w:sz w:val="24"/>
          <w:szCs w:val="24"/>
          <w:lang w:eastAsia="sk-SK"/>
        </w:rPr>
        <w:t xml:space="preserve"> - Anna </w:t>
      </w:r>
      <w:proofErr w:type="spellStart"/>
      <w:r w:rsidRPr="00A36560">
        <w:rPr>
          <w:sz w:val="24"/>
          <w:szCs w:val="24"/>
          <w:lang w:eastAsia="sk-SK"/>
        </w:rPr>
        <w:t>Maríková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br/>
        <w:t xml:space="preserve">ŠJ - I. E. G. stravovacie služby - Igor </w:t>
      </w:r>
      <w:proofErr w:type="spellStart"/>
      <w:r w:rsidRPr="00A36560">
        <w:rPr>
          <w:sz w:val="24"/>
          <w:szCs w:val="24"/>
          <w:lang w:eastAsia="sk-SK"/>
        </w:rPr>
        <w:t>Goruša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br/>
        <w:t xml:space="preserve">ŠJ - GY MERCURY - Helena </w:t>
      </w:r>
      <w:proofErr w:type="spellStart"/>
      <w:r w:rsidRPr="00A36560">
        <w:rPr>
          <w:sz w:val="24"/>
          <w:szCs w:val="24"/>
          <w:lang w:eastAsia="sk-SK"/>
        </w:rPr>
        <w:t>Barnová</w:t>
      </w:r>
      <w:proofErr w:type="spellEnd"/>
      <w:r w:rsidRPr="00A36560">
        <w:rPr>
          <w:sz w:val="24"/>
          <w:szCs w:val="24"/>
          <w:lang w:eastAsia="sk-SK"/>
        </w:rPr>
        <w:br/>
        <w:t xml:space="preserve">ŠJ - </w:t>
      </w:r>
      <w:proofErr w:type="spellStart"/>
      <w:r w:rsidRPr="00A36560">
        <w:rPr>
          <w:sz w:val="24"/>
          <w:szCs w:val="24"/>
          <w:lang w:eastAsia="sk-SK"/>
        </w:rPr>
        <w:t>Habdáková</w:t>
      </w:r>
      <w:proofErr w:type="spellEnd"/>
      <w:r w:rsidRPr="00A36560">
        <w:rPr>
          <w:sz w:val="24"/>
          <w:szCs w:val="24"/>
          <w:lang w:eastAsia="sk-SK"/>
        </w:rPr>
        <w:t xml:space="preserve"> stravovacie služby - Slávka </w:t>
      </w:r>
      <w:proofErr w:type="spellStart"/>
      <w:r w:rsidRPr="00A36560">
        <w:rPr>
          <w:sz w:val="24"/>
          <w:szCs w:val="24"/>
          <w:lang w:eastAsia="sk-SK"/>
        </w:rPr>
        <w:t>Habdáková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br/>
        <w:t xml:space="preserve">ŠJ - </w:t>
      </w:r>
      <w:proofErr w:type="spellStart"/>
      <w:r w:rsidRPr="00A36560">
        <w:rPr>
          <w:sz w:val="24"/>
          <w:szCs w:val="24"/>
          <w:lang w:eastAsia="sk-SK"/>
        </w:rPr>
        <w:t>Súkr</w:t>
      </w:r>
      <w:proofErr w:type="spellEnd"/>
      <w:r w:rsidRPr="00A36560">
        <w:rPr>
          <w:sz w:val="24"/>
          <w:szCs w:val="24"/>
          <w:lang w:eastAsia="sk-SK"/>
        </w:rPr>
        <w:t xml:space="preserve">. ŠJ H. B. - Helena Blahová </w:t>
      </w:r>
      <w:r w:rsidRPr="00A36560">
        <w:rPr>
          <w:sz w:val="24"/>
          <w:szCs w:val="24"/>
          <w:lang w:eastAsia="sk-SK"/>
        </w:rPr>
        <w:br/>
        <w:t xml:space="preserve">ŠJ - Gizela </w:t>
      </w:r>
      <w:proofErr w:type="spellStart"/>
      <w:r w:rsidRPr="00A36560">
        <w:rPr>
          <w:sz w:val="24"/>
          <w:szCs w:val="24"/>
          <w:lang w:eastAsia="sk-SK"/>
        </w:rPr>
        <w:t>Zelisková</w:t>
      </w:r>
      <w:proofErr w:type="spellEnd"/>
      <w:r w:rsidRPr="00A36560">
        <w:rPr>
          <w:sz w:val="24"/>
          <w:szCs w:val="24"/>
          <w:lang w:eastAsia="sk-SK"/>
        </w:rPr>
        <w:br/>
        <w:t xml:space="preserve">ŠJ - </w:t>
      </w:r>
      <w:proofErr w:type="spellStart"/>
      <w:r w:rsidRPr="00A36560">
        <w:rPr>
          <w:sz w:val="24"/>
          <w:szCs w:val="24"/>
          <w:lang w:eastAsia="sk-SK"/>
        </w:rPr>
        <w:t>British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proofErr w:type="spellStart"/>
      <w:r w:rsidRPr="00A36560">
        <w:rPr>
          <w:sz w:val="24"/>
          <w:szCs w:val="24"/>
          <w:lang w:eastAsia="sk-SK"/>
        </w:rPr>
        <w:t>School</w:t>
      </w:r>
      <w:proofErr w:type="spellEnd"/>
      <w:r w:rsidRPr="00A36560">
        <w:rPr>
          <w:sz w:val="24"/>
          <w:szCs w:val="24"/>
          <w:lang w:eastAsia="sk-SK"/>
        </w:rPr>
        <w:t xml:space="preserve"> Bratislava - </w:t>
      </w:r>
      <w:proofErr w:type="spellStart"/>
      <w:r w:rsidRPr="00A36560">
        <w:rPr>
          <w:sz w:val="24"/>
          <w:szCs w:val="24"/>
          <w:lang w:eastAsia="sk-SK"/>
        </w:rPr>
        <w:t>jk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proofErr w:type="spellStart"/>
      <w:r w:rsidRPr="00A36560">
        <w:rPr>
          <w:sz w:val="24"/>
          <w:szCs w:val="24"/>
          <w:lang w:eastAsia="sk-SK"/>
        </w:rPr>
        <w:t>services</w:t>
      </w:r>
      <w:proofErr w:type="spellEnd"/>
      <w:r w:rsidRPr="00A36560">
        <w:rPr>
          <w:sz w:val="24"/>
          <w:szCs w:val="24"/>
          <w:lang w:eastAsia="sk-SK"/>
        </w:rPr>
        <w:t xml:space="preserve"> s.r.o.</w:t>
      </w:r>
      <w:r w:rsidRPr="00A36560">
        <w:rPr>
          <w:sz w:val="24"/>
          <w:szCs w:val="24"/>
          <w:lang w:eastAsia="sk-SK"/>
        </w:rPr>
        <w:br/>
        <w:t xml:space="preserve">ŠJ - </w:t>
      </w:r>
      <w:proofErr w:type="spellStart"/>
      <w:r w:rsidRPr="00A36560">
        <w:rPr>
          <w:sz w:val="24"/>
          <w:szCs w:val="24"/>
          <w:lang w:eastAsia="sk-SK"/>
        </w:rPr>
        <w:t>Baracuda</w:t>
      </w:r>
      <w:proofErr w:type="spellEnd"/>
      <w:r w:rsidRPr="00A36560">
        <w:rPr>
          <w:sz w:val="24"/>
          <w:szCs w:val="24"/>
          <w:lang w:eastAsia="sk-SK"/>
        </w:rPr>
        <w:t xml:space="preserve"> s.r.o. - Henrich </w:t>
      </w:r>
      <w:proofErr w:type="spellStart"/>
      <w:r w:rsidRPr="00A36560">
        <w:rPr>
          <w:sz w:val="24"/>
          <w:szCs w:val="24"/>
          <w:lang w:eastAsia="sk-SK"/>
        </w:rPr>
        <w:t>Dolinský</w:t>
      </w:r>
      <w:proofErr w:type="spellEnd"/>
      <w:r w:rsidRPr="00A36560">
        <w:rPr>
          <w:sz w:val="24"/>
          <w:szCs w:val="24"/>
          <w:lang w:eastAsia="sk-SK"/>
        </w:rPr>
        <w:br/>
        <w:t xml:space="preserve">ŠJ - </w:t>
      </w:r>
      <w:proofErr w:type="spellStart"/>
      <w:r w:rsidRPr="00A36560">
        <w:rPr>
          <w:sz w:val="24"/>
          <w:szCs w:val="24"/>
          <w:lang w:eastAsia="sk-SK"/>
        </w:rPr>
        <w:t>Galileo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proofErr w:type="spellStart"/>
      <w:r w:rsidRPr="00A36560">
        <w:rPr>
          <w:sz w:val="24"/>
          <w:szCs w:val="24"/>
          <w:lang w:eastAsia="sk-SK"/>
        </w:rPr>
        <w:t>School</w:t>
      </w:r>
      <w:proofErr w:type="spellEnd"/>
      <w:r w:rsidRPr="00A36560">
        <w:rPr>
          <w:sz w:val="24"/>
          <w:szCs w:val="24"/>
          <w:lang w:eastAsia="sk-SK"/>
        </w:rPr>
        <w:t xml:space="preserve"> - </w:t>
      </w:r>
      <w:proofErr w:type="spellStart"/>
      <w:r w:rsidRPr="00A36560">
        <w:rPr>
          <w:sz w:val="24"/>
          <w:szCs w:val="24"/>
          <w:lang w:eastAsia="sk-SK"/>
        </w:rPr>
        <w:t>Galileo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proofErr w:type="spellStart"/>
      <w:r w:rsidRPr="00A36560">
        <w:rPr>
          <w:sz w:val="24"/>
          <w:szCs w:val="24"/>
          <w:lang w:eastAsia="sk-SK"/>
        </w:rPr>
        <w:t>School</w:t>
      </w:r>
      <w:proofErr w:type="spellEnd"/>
      <w:r w:rsidRPr="00A36560">
        <w:rPr>
          <w:sz w:val="24"/>
          <w:szCs w:val="24"/>
          <w:lang w:eastAsia="sk-SK"/>
        </w:rPr>
        <w:t xml:space="preserve"> s. r. o.</w:t>
      </w:r>
      <w:r w:rsidRPr="00A36560">
        <w:rPr>
          <w:sz w:val="24"/>
          <w:szCs w:val="24"/>
          <w:lang w:eastAsia="sk-SK"/>
        </w:rPr>
        <w:br/>
        <w:t xml:space="preserve">VŠJ - </w:t>
      </w:r>
      <w:proofErr w:type="spellStart"/>
      <w:r w:rsidRPr="00A36560">
        <w:rPr>
          <w:sz w:val="24"/>
          <w:szCs w:val="24"/>
          <w:lang w:eastAsia="sk-SK"/>
        </w:rPr>
        <w:t>Zdr</w:t>
      </w:r>
      <w:proofErr w:type="spellEnd"/>
      <w:r w:rsidRPr="00A36560">
        <w:rPr>
          <w:sz w:val="24"/>
          <w:szCs w:val="24"/>
          <w:lang w:eastAsia="sk-SK"/>
        </w:rPr>
        <w:t>. rodičov Spol. nemecko-slovenskej školy v Bratislave</w:t>
      </w:r>
      <w:r w:rsidRPr="00A36560">
        <w:rPr>
          <w:sz w:val="24"/>
          <w:szCs w:val="24"/>
          <w:lang w:eastAsia="sk-SK"/>
        </w:rPr>
        <w:br/>
        <w:t xml:space="preserve">ŠJ - Ingrid Šperková ŠJ - </w:t>
      </w:r>
      <w:proofErr w:type="spellStart"/>
      <w:r w:rsidRPr="00A36560">
        <w:rPr>
          <w:sz w:val="24"/>
          <w:szCs w:val="24"/>
          <w:lang w:eastAsia="sk-SK"/>
        </w:rPr>
        <w:t>Apores,s.r.o</w:t>
      </w:r>
      <w:proofErr w:type="spellEnd"/>
      <w:r w:rsidRPr="00A36560">
        <w:rPr>
          <w:sz w:val="24"/>
          <w:szCs w:val="24"/>
          <w:lang w:eastAsia="sk-SK"/>
        </w:rPr>
        <w:t xml:space="preserve">. ŠJ - </w:t>
      </w:r>
      <w:proofErr w:type="spellStart"/>
      <w:r w:rsidRPr="00A36560">
        <w:rPr>
          <w:sz w:val="24"/>
          <w:szCs w:val="24"/>
          <w:lang w:eastAsia="sk-SK"/>
        </w:rPr>
        <w:t>L.Sáru</w:t>
      </w:r>
      <w:proofErr w:type="spellEnd"/>
      <w:r w:rsidRPr="00A36560">
        <w:rPr>
          <w:sz w:val="24"/>
          <w:szCs w:val="24"/>
          <w:lang w:eastAsia="sk-SK"/>
        </w:rPr>
        <w:t xml:space="preserve"> 1, Pavol </w:t>
      </w:r>
      <w:proofErr w:type="spellStart"/>
      <w:r w:rsidRPr="00A36560">
        <w:rPr>
          <w:sz w:val="24"/>
          <w:szCs w:val="24"/>
          <w:lang w:eastAsia="sk-SK"/>
        </w:rPr>
        <w:t>Sliacky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br/>
        <w:t>ŠJ - ZŠ Ružová dolina 29</w:t>
      </w:r>
      <w:r w:rsidRPr="00A36560">
        <w:rPr>
          <w:sz w:val="24"/>
          <w:szCs w:val="24"/>
          <w:lang w:eastAsia="sk-SK"/>
        </w:rPr>
        <w:br/>
        <w:t>ŠJ - ZŠ Žitavská 1</w:t>
      </w:r>
      <w:r w:rsidRPr="00A36560">
        <w:rPr>
          <w:sz w:val="24"/>
          <w:szCs w:val="24"/>
          <w:lang w:eastAsia="sk-SK"/>
        </w:rPr>
        <w:br/>
        <w:t>ŠJ - ZŠ Beňovského 1</w:t>
      </w:r>
      <w:r w:rsidRPr="00A36560">
        <w:rPr>
          <w:sz w:val="24"/>
          <w:szCs w:val="24"/>
          <w:lang w:eastAsia="sk-SK"/>
        </w:rPr>
        <w:br/>
        <w:t>ŠJ - pri ZŠ Vlastenecké nám. 1</w:t>
      </w:r>
      <w:r w:rsidRPr="00A36560">
        <w:rPr>
          <w:sz w:val="24"/>
          <w:szCs w:val="24"/>
          <w:lang w:eastAsia="sk-SK"/>
        </w:rPr>
        <w:br/>
        <w:t xml:space="preserve">ŠJ - pri ZŠ a MŠ Riazanská 75 </w:t>
      </w:r>
      <w:r w:rsidRPr="00A36560">
        <w:rPr>
          <w:sz w:val="24"/>
          <w:szCs w:val="24"/>
          <w:lang w:eastAsia="sk-SK"/>
        </w:rPr>
        <w:br/>
        <w:t xml:space="preserve">ŠJ - pri SOŠ </w:t>
      </w:r>
      <w:proofErr w:type="spellStart"/>
      <w:r w:rsidRPr="00A36560">
        <w:rPr>
          <w:sz w:val="24"/>
          <w:szCs w:val="24"/>
          <w:lang w:eastAsia="sk-SK"/>
        </w:rPr>
        <w:t>Koceľova</w:t>
      </w:r>
      <w:proofErr w:type="spellEnd"/>
      <w:r w:rsidRPr="00A36560">
        <w:rPr>
          <w:sz w:val="24"/>
          <w:szCs w:val="24"/>
          <w:lang w:eastAsia="sk-SK"/>
        </w:rPr>
        <w:t xml:space="preserve"> 26</w:t>
      </w:r>
      <w:r w:rsidRPr="00A36560">
        <w:rPr>
          <w:sz w:val="24"/>
          <w:szCs w:val="24"/>
          <w:lang w:eastAsia="sk-SK"/>
        </w:rPr>
        <w:br/>
        <w:t xml:space="preserve">ŠJ - pri ZŠ </w:t>
      </w:r>
      <w:proofErr w:type="spellStart"/>
      <w:r w:rsidRPr="00A36560">
        <w:rPr>
          <w:sz w:val="24"/>
          <w:szCs w:val="24"/>
          <w:lang w:eastAsia="sk-SK"/>
        </w:rPr>
        <w:t>Kuliškova</w:t>
      </w:r>
      <w:proofErr w:type="spellEnd"/>
      <w:r w:rsidRPr="00A36560">
        <w:rPr>
          <w:sz w:val="24"/>
          <w:szCs w:val="24"/>
          <w:lang w:eastAsia="sk-SK"/>
        </w:rPr>
        <w:t xml:space="preserve"> 8 </w:t>
      </w:r>
      <w:r w:rsidRPr="00A36560">
        <w:rPr>
          <w:sz w:val="24"/>
          <w:szCs w:val="24"/>
          <w:lang w:eastAsia="sk-SK"/>
        </w:rPr>
        <w:br/>
        <w:t xml:space="preserve">ŠJ - pri ZŠ Bieloruská 1 </w:t>
      </w:r>
      <w:r w:rsidRPr="00A36560">
        <w:rPr>
          <w:sz w:val="24"/>
          <w:szCs w:val="24"/>
          <w:lang w:eastAsia="sk-SK"/>
        </w:rPr>
        <w:br/>
        <w:t>ŠJ - pri ZŠ Biskupická 21</w:t>
      </w:r>
      <w:r w:rsidRPr="00A36560">
        <w:rPr>
          <w:sz w:val="24"/>
          <w:szCs w:val="24"/>
          <w:lang w:eastAsia="sk-SK"/>
        </w:rPr>
        <w:br/>
      </w:r>
      <w:r w:rsidRPr="00A36560">
        <w:rPr>
          <w:sz w:val="24"/>
          <w:szCs w:val="24"/>
          <w:lang w:eastAsia="sk-SK"/>
        </w:rPr>
        <w:br/>
      </w:r>
      <w:r w:rsidRPr="00537BB0">
        <w:rPr>
          <w:sz w:val="24"/>
          <w:szCs w:val="24"/>
          <w:u w:val="single"/>
          <w:lang w:eastAsia="sk-SK"/>
        </w:rPr>
        <w:lastRenderedPageBreak/>
        <w:t xml:space="preserve">1 školský internát: </w:t>
      </w:r>
      <w:r w:rsidRPr="00537BB0">
        <w:rPr>
          <w:sz w:val="24"/>
          <w:szCs w:val="24"/>
          <w:u w:val="single"/>
          <w:lang w:eastAsia="sk-SK"/>
        </w:rPr>
        <w:br/>
      </w:r>
      <w:r w:rsidRPr="00A36560">
        <w:rPr>
          <w:sz w:val="24"/>
          <w:szCs w:val="24"/>
          <w:lang w:eastAsia="sk-SK"/>
        </w:rPr>
        <w:t xml:space="preserve">ŠI - Ing. Vladimír Krupa </w:t>
      </w:r>
      <w:r w:rsidRPr="00A36560">
        <w:rPr>
          <w:sz w:val="24"/>
          <w:szCs w:val="24"/>
          <w:lang w:eastAsia="sk-SK"/>
        </w:rPr>
        <w:br/>
      </w:r>
      <w:r w:rsidRPr="00A36560">
        <w:rPr>
          <w:sz w:val="24"/>
          <w:szCs w:val="24"/>
          <w:lang w:eastAsia="sk-SK"/>
        </w:rPr>
        <w:br/>
      </w:r>
      <w:r w:rsidRPr="00537BB0">
        <w:rPr>
          <w:sz w:val="24"/>
          <w:szCs w:val="24"/>
          <w:u w:val="single"/>
          <w:lang w:eastAsia="sk-SK"/>
        </w:rPr>
        <w:t xml:space="preserve">1 stredisko odbornej praxe: </w:t>
      </w:r>
      <w:r w:rsidRPr="00537BB0">
        <w:rPr>
          <w:sz w:val="24"/>
          <w:szCs w:val="24"/>
          <w:u w:val="single"/>
          <w:lang w:eastAsia="sk-SK"/>
        </w:rPr>
        <w:br/>
      </w:r>
      <w:r w:rsidRPr="00A36560">
        <w:rPr>
          <w:sz w:val="24"/>
          <w:szCs w:val="24"/>
          <w:lang w:eastAsia="sk-SK"/>
        </w:rPr>
        <w:t xml:space="preserve">SOP - </w:t>
      </w:r>
      <w:proofErr w:type="spellStart"/>
      <w:r w:rsidRPr="00A36560">
        <w:rPr>
          <w:sz w:val="24"/>
          <w:szCs w:val="24"/>
          <w:lang w:eastAsia="sk-SK"/>
        </w:rPr>
        <w:t>Mgr.Viera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proofErr w:type="spellStart"/>
      <w:r w:rsidRPr="00A36560">
        <w:rPr>
          <w:sz w:val="24"/>
          <w:szCs w:val="24"/>
          <w:lang w:eastAsia="sk-SK"/>
        </w:rPr>
        <w:t>Zavarčíková</w:t>
      </w:r>
      <w:proofErr w:type="spellEnd"/>
      <w:r w:rsidRPr="00A36560">
        <w:rPr>
          <w:sz w:val="24"/>
          <w:szCs w:val="24"/>
          <w:lang w:eastAsia="sk-SK"/>
        </w:rPr>
        <w:br/>
      </w:r>
      <w:r w:rsidRPr="00A36560">
        <w:rPr>
          <w:sz w:val="24"/>
          <w:szCs w:val="24"/>
          <w:lang w:eastAsia="sk-SK"/>
        </w:rPr>
        <w:br/>
      </w:r>
      <w:r w:rsidRPr="00537BB0">
        <w:rPr>
          <w:sz w:val="24"/>
          <w:szCs w:val="24"/>
          <w:u w:val="single"/>
          <w:lang w:eastAsia="sk-SK"/>
        </w:rPr>
        <w:t xml:space="preserve">4 centrá špeciálno-pedagogického poradenstva: </w:t>
      </w:r>
      <w:r w:rsidRPr="00537BB0">
        <w:rPr>
          <w:sz w:val="24"/>
          <w:szCs w:val="24"/>
          <w:u w:val="single"/>
          <w:lang w:eastAsia="sk-SK"/>
        </w:rPr>
        <w:br/>
      </w:r>
      <w:r w:rsidRPr="00A36560">
        <w:rPr>
          <w:sz w:val="24"/>
          <w:szCs w:val="24"/>
          <w:lang w:eastAsia="sk-SK"/>
        </w:rPr>
        <w:t>CŠPP - PaedDr. Margita Macková</w:t>
      </w:r>
      <w:r w:rsidRPr="00A36560">
        <w:rPr>
          <w:sz w:val="24"/>
          <w:szCs w:val="24"/>
          <w:lang w:eastAsia="sk-SK"/>
        </w:rPr>
        <w:br/>
        <w:t xml:space="preserve">CŠPP - Mgr. Miroslava Zubová </w:t>
      </w:r>
      <w:r w:rsidRPr="00A36560">
        <w:rPr>
          <w:sz w:val="24"/>
          <w:szCs w:val="24"/>
          <w:lang w:eastAsia="sk-SK"/>
        </w:rPr>
        <w:br/>
        <w:t xml:space="preserve">CŠPP - TREA, </w:t>
      </w:r>
      <w:proofErr w:type="spellStart"/>
      <w:r w:rsidRPr="00A36560">
        <w:rPr>
          <w:sz w:val="24"/>
          <w:szCs w:val="24"/>
          <w:lang w:eastAsia="sk-SK"/>
        </w:rPr>
        <w:t>spol.s</w:t>
      </w:r>
      <w:proofErr w:type="spellEnd"/>
      <w:r w:rsidRPr="00A36560">
        <w:rPr>
          <w:sz w:val="24"/>
          <w:szCs w:val="24"/>
          <w:lang w:eastAsia="sk-SK"/>
        </w:rPr>
        <w:t xml:space="preserve"> r.o. - Mgr. František </w:t>
      </w:r>
      <w:proofErr w:type="spellStart"/>
      <w:r w:rsidRPr="00A36560">
        <w:rPr>
          <w:sz w:val="24"/>
          <w:szCs w:val="24"/>
          <w:lang w:eastAsia="sk-SK"/>
        </w:rPr>
        <w:t>Valúch</w:t>
      </w:r>
      <w:proofErr w:type="spellEnd"/>
      <w:r w:rsidRPr="00A36560">
        <w:rPr>
          <w:sz w:val="24"/>
          <w:szCs w:val="24"/>
          <w:lang w:eastAsia="sk-SK"/>
        </w:rPr>
        <w:t xml:space="preserve">, </w:t>
      </w:r>
      <w:r w:rsidRPr="00A36560">
        <w:rPr>
          <w:sz w:val="24"/>
          <w:szCs w:val="24"/>
          <w:lang w:eastAsia="sk-SK"/>
        </w:rPr>
        <w:br/>
        <w:t xml:space="preserve">CŠPP - </w:t>
      </w:r>
      <w:proofErr w:type="spellStart"/>
      <w:r w:rsidRPr="00A36560">
        <w:rPr>
          <w:sz w:val="24"/>
          <w:szCs w:val="24"/>
          <w:lang w:eastAsia="sk-SK"/>
        </w:rPr>
        <w:t>Autistické</w:t>
      </w:r>
      <w:proofErr w:type="spellEnd"/>
      <w:r w:rsidRPr="00A36560">
        <w:rPr>
          <w:sz w:val="24"/>
          <w:szCs w:val="24"/>
          <w:lang w:eastAsia="sk-SK"/>
        </w:rPr>
        <w:t xml:space="preserve"> centrum </w:t>
      </w:r>
      <w:proofErr w:type="spellStart"/>
      <w:r w:rsidRPr="00A36560">
        <w:rPr>
          <w:sz w:val="24"/>
          <w:szCs w:val="24"/>
          <w:lang w:eastAsia="sk-SK"/>
        </w:rPr>
        <w:t>Andreas</w:t>
      </w:r>
      <w:proofErr w:type="spellEnd"/>
      <w:r w:rsidRPr="00A36560">
        <w:rPr>
          <w:sz w:val="24"/>
          <w:szCs w:val="24"/>
          <w:lang w:eastAsia="sk-SK"/>
        </w:rPr>
        <w:t xml:space="preserve">, </w:t>
      </w:r>
      <w:proofErr w:type="spellStart"/>
      <w:r w:rsidRPr="00A36560">
        <w:rPr>
          <w:sz w:val="24"/>
          <w:szCs w:val="24"/>
          <w:lang w:eastAsia="sk-SK"/>
        </w:rPr>
        <w:t>n.o</w:t>
      </w:r>
      <w:proofErr w:type="spellEnd"/>
      <w:r w:rsidRPr="00A36560">
        <w:rPr>
          <w:sz w:val="24"/>
          <w:szCs w:val="24"/>
          <w:lang w:eastAsia="sk-SK"/>
        </w:rPr>
        <w:t xml:space="preserve">. - Ing. </w:t>
      </w:r>
      <w:proofErr w:type="spellStart"/>
      <w:r w:rsidRPr="00A36560">
        <w:rPr>
          <w:sz w:val="24"/>
          <w:szCs w:val="24"/>
          <w:lang w:eastAsia="sk-SK"/>
        </w:rPr>
        <w:t>Kateřina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proofErr w:type="spellStart"/>
      <w:r w:rsidRPr="00A36560">
        <w:rPr>
          <w:sz w:val="24"/>
          <w:szCs w:val="24"/>
          <w:lang w:eastAsia="sk-SK"/>
        </w:rPr>
        <w:t>Nakládalová</w:t>
      </w:r>
      <w:proofErr w:type="spellEnd"/>
      <w:r w:rsidRPr="00A36560">
        <w:rPr>
          <w:sz w:val="24"/>
          <w:szCs w:val="24"/>
          <w:lang w:eastAsia="sk-SK"/>
        </w:rPr>
        <w:br/>
      </w:r>
      <w:r w:rsidRPr="00A36560">
        <w:rPr>
          <w:sz w:val="24"/>
          <w:szCs w:val="24"/>
          <w:lang w:eastAsia="sk-SK"/>
        </w:rPr>
        <w:br/>
      </w:r>
      <w:r w:rsidRPr="00537BB0">
        <w:rPr>
          <w:sz w:val="24"/>
          <w:szCs w:val="24"/>
          <w:u w:val="single"/>
          <w:lang w:eastAsia="sk-SK"/>
        </w:rPr>
        <w:t>1 centrum pedagogicko-psychologického poradenstva a prevencie:</w:t>
      </w:r>
      <w:r w:rsidRPr="00537BB0">
        <w:rPr>
          <w:sz w:val="24"/>
          <w:szCs w:val="24"/>
          <w:u w:val="single"/>
          <w:lang w:eastAsia="sk-SK"/>
        </w:rPr>
        <w:br/>
      </w:r>
      <w:proofErr w:type="spellStart"/>
      <w:r w:rsidRPr="00A36560">
        <w:rPr>
          <w:sz w:val="24"/>
          <w:szCs w:val="24"/>
          <w:lang w:eastAsia="sk-SK"/>
        </w:rPr>
        <w:t>CPPPaP</w:t>
      </w:r>
      <w:proofErr w:type="spellEnd"/>
      <w:r w:rsidRPr="00A36560">
        <w:rPr>
          <w:sz w:val="24"/>
          <w:szCs w:val="24"/>
          <w:lang w:eastAsia="sk-SK"/>
        </w:rPr>
        <w:t xml:space="preserve"> - KORY, s.r.o. - Mgr. Dáša </w:t>
      </w:r>
      <w:proofErr w:type="spellStart"/>
      <w:r w:rsidRPr="00A36560">
        <w:rPr>
          <w:sz w:val="24"/>
          <w:szCs w:val="24"/>
          <w:lang w:eastAsia="sk-SK"/>
        </w:rPr>
        <w:t>Oravkinová</w:t>
      </w:r>
      <w:proofErr w:type="spellEnd"/>
      <w:r w:rsidRPr="00A36560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br/>
      </w:r>
      <w:r w:rsidRPr="00A36560">
        <w:rPr>
          <w:sz w:val="24"/>
          <w:szCs w:val="24"/>
          <w:lang w:eastAsia="sk-SK"/>
        </w:rPr>
        <w:br/>
      </w:r>
      <w:r w:rsidRPr="00537BB0">
        <w:rPr>
          <w:sz w:val="24"/>
          <w:szCs w:val="24"/>
          <w:u w:val="single"/>
          <w:lang w:eastAsia="sk-SK"/>
        </w:rPr>
        <w:t xml:space="preserve">1 </w:t>
      </w:r>
      <w:proofErr w:type="spellStart"/>
      <w:r w:rsidRPr="00537BB0">
        <w:rPr>
          <w:sz w:val="24"/>
          <w:szCs w:val="24"/>
          <w:u w:val="single"/>
          <w:lang w:eastAsia="sk-SK"/>
        </w:rPr>
        <w:t>liečebno.výchovné</w:t>
      </w:r>
      <w:proofErr w:type="spellEnd"/>
      <w:r w:rsidRPr="00537BB0">
        <w:rPr>
          <w:sz w:val="24"/>
          <w:szCs w:val="24"/>
          <w:u w:val="single"/>
          <w:lang w:eastAsia="sk-SK"/>
        </w:rPr>
        <w:t xml:space="preserve"> sanatórium: </w:t>
      </w:r>
      <w:r w:rsidRPr="00537BB0">
        <w:rPr>
          <w:sz w:val="24"/>
          <w:szCs w:val="24"/>
          <w:u w:val="single"/>
          <w:lang w:eastAsia="sk-SK"/>
        </w:rPr>
        <w:br/>
      </w:r>
      <w:r>
        <w:rPr>
          <w:sz w:val="24"/>
          <w:szCs w:val="24"/>
          <w:lang w:eastAsia="sk-SK"/>
        </w:rPr>
        <w:t xml:space="preserve">LVS - PaedDr. Andrej </w:t>
      </w:r>
      <w:proofErr w:type="spellStart"/>
      <w:r>
        <w:rPr>
          <w:sz w:val="24"/>
          <w:szCs w:val="24"/>
          <w:lang w:eastAsia="sk-SK"/>
        </w:rPr>
        <w:t>Argaláš</w:t>
      </w:r>
      <w:proofErr w:type="spellEnd"/>
      <w:r>
        <w:rPr>
          <w:sz w:val="24"/>
          <w:szCs w:val="24"/>
          <w:lang w:eastAsia="sk-SK"/>
        </w:rPr>
        <w:t xml:space="preserve">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A36560">
        <w:rPr>
          <w:b/>
          <w:bCs/>
          <w:color w:val="0000FF"/>
          <w:sz w:val="27"/>
          <w:szCs w:val="27"/>
          <w:lang w:eastAsia="sk-SK"/>
        </w:rPr>
        <w:t>Podprogram 8.8: Strediská odbornej praxe</w:t>
      </w:r>
      <w:r w:rsidRPr="00A36560">
        <w:rPr>
          <w:b/>
          <w:bCs/>
          <w:sz w:val="27"/>
          <w:szCs w:val="27"/>
          <w:lang w:eastAsia="sk-SK"/>
        </w:rPr>
        <w:t xml:space="preserve">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Zámer: </w:t>
      </w:r>
      <w:r w:rsidRPr="00A36560">
        <w:rPr>
          <w:sz w:val="24"/>
          <w:szCs w:val="24"/>
          <w:lang w:eastAsia="sk-SK"/>
        </w:rPr>
        <w:t xml:space="preserve">Financovanie v Podprograme 8.8: Strediská odbornej praxe sa riadi Všeobecne záväzným nariadením BSK č. 2/2015 a Nariadením vlády Slovenskej republiky č. 630/2008 Z. z.., ktorým sa ustanovujú podrobnosti rozpisu finančných prostriedkov zo štátneho rozpočtu pre školy a školské zariadenia </w:t>
      </w:r>
      <w:r w:rsidR="00D835FD"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t>v znení neskorších predpisov.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497 950,00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537 786,00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537 786,00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537 786,00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497 950,00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537 786,00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537 786,00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537 786,00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294 645,00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318 217,00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318 217,00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318 217,00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103 715,00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112 012,00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112 012,00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112 012,00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99 590,00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107 557,00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107 557,00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107 557,00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8"/>
        <w:gridCol w:w="1840"/>
        <w:gridCol w:w="1840"/>
        <w:gridCol w:w="1840"/>
        <w:gridCol w:w="185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Odbor školstva, mládeže a športu</w:t>
            </w:r>
            <w:r w:rsidRPr="00A36560">
              <w:rPr>
                <w:sz w:val="24"/>
                <w:szCs w:val="24"/>
                <w:lang w:eastAsia="sk-SK"/>
              </w:rPr>
              <w:br/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Zvýšiť kvalitu </w:t>
            </w:r>
            <w:proofErr w:type="spellStart"/>
            <w:r w:rsidRPr="00A36560">
              <w:rPr>
                <w:b/>
                <w:bCs/>
                <w:sz w:val="24"/>
                <w:szCs w:val="24"/>
                <w:lang w:eastAsia="sk-SK"/>
              </w:rPr>
              <w:t>výchovno</w:t>
            </w:r>
            <w:proofErr w:type="spellEnd"/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 - vzdelávacieho procesu v SOP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v strediskách odbornej praxe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746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746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746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746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V strediskách odbornej praxe si žiaci overujú získané teoretické vedomosti v praxi. Merateľný ukazovateľ u všetkých prvkov tohto podprogramu - počet žiakov v strediskách odbornej praxe je upravovaný každoročne podľa skutočnosti uvedenej v štatistickom výkaze o strednej škole - </w:t>
      </w:r>
      <w:proofErr w:type="spellStart"/>
      <w:r w:rsidRPr="00A36560">
        <w:rPr>
          <w:sz w:val="24"/>
          <w:szCs w:val="24"/>
          <w:lang w:eastAsia="sk-SK"/>
        </w:rPr>
        <w:t>Škol</w:t>
      </w:r>
      <w:proofErr w:type="spellEnd"/>
      <w:r w:rsidRPr="00A36560">
        <w:rPr>
          <w:sz w:val="24"/>
          <w:szCs w:val="24"/>
          <w:lang w:eastAsia="sk-SK"/>
        </w:rPr>
        <w:t xml:space="preserve"> 27-01 k 30. septembru nového školského roka.</w:t>
      </w:r>
    </w:p>
    <w:p w:rsidR="00B41EB6" w:rsidRDefault="00B41EB6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lastRenderedPageBreak/>
        <w:t xml:space="preserve">Prvok 8.8.1: SOP pri SOŠ vinársko-ovocinárskej, Kostolná 3, Modra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72 756,00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78 576,00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78 576,00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78 576,00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72 756,00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78 576,00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78 576,00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78 576,00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43 051,00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46 495,00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46 495,00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46 495,00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15 154,00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16 366,00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16 366,00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16 366,00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14 551,00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15 715,00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15 715,00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15 715,00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8"/>
        <w:gridCol w:w="1840"/>
        <w:gridCol w:w="1840"/>
        <w:gridCol w:w="1840"/>
        <w:gridCol w:w="185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Zvýšiť kvalitu </w:t>
            </w:r>
            <w:proofErr w:type="spellStart"/>
            <w:r w:rsidRPr="00A36560">
              <w:rPr>
                <w:b/>
                <w:bCs/>
                <w:sz w:val="24"/>
                <w:szCs w:val="24"/>
                <w:lang w:eastAsia="sk-SK"/>
              </w:rPr>
              <w:t>výchovno</w:t>
            </w:r>
            <w:proofErr w:type="spellEnd"/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 - vzdelávacieho procesu v SOP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v strediskách odbornej praxe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105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Stredisko odbornej praxe zabezpečuje odbornú prax na strednej odbornej škole podľa učebných osnov príslušného zamerania. Zameranie študijných odborov je na podnikanie </w:t>
      </w:r>
      <w:r>
        <w:rPr>
          <w:sz w:val="24"/>
          <w:szCs w:val="24"/>
          <w:lang w:eastAsia="sk-SK"/>
        </w:rPr>
        <w:t xml:space="preserve">                        </w:t>
      </w:r>
      <w:r w:rsidRPr="00A36560">
        <w:rPr>
          <w:sz w:val="24"/>
          <w:szCs w:val="24"/>
          <w:lang w:eastAsia="sk-SK"/>
        </w:rPr>
        <w:t xml:space="preserve">vo vinohradníctve, ovocinárstve a v agroturistike. 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>Prvok 8.8.2: SOP pri SOŠ záhradníckej,</w:t>
      </w:r>
      <w:r w:rsidR="00886AB5">
        <w:rPr>
          <w:b/>
          <w:bCs/>
          <w:color w:val="0000FF"/>
          <w:sz w:val="24"/>
          <w:szCs w:val="24"/>
          <w:lang w:eastAsia="sk-SK"/>
        </w:rPr>
        <w:t xml:space="preserve"> G. </w:t>
      </w:r>
      <w:proofErr w:type="spellStart"/>
      <w:r w:rsidR="00886AB5">
        <w:rPr>
          <w:b/>
          <w:bCs/>
          <w:color w:val="0000FF"/>
          <w:sz w:val="24"/>
          <w:szCs w:val="24"/>
          <w:lang w:eastAsia="sk-SK"/>
        </w:rPr>
        <w:t>Čejku</w:t>
      </w:r>
      <w:proofErr w:type="spellEnd"/>
      <w:r w:rsidR="00886AB5">
        <w:rPr>
          <w:b/>
          <w:bCs/>
          <w:color w:val="0000FF"/>
          <w:sz w:val="24"/>
          <w:szCs w:val="24"/>
          <w:lang w:eastAsia="sk-SK"/>
        </w:rPr>
        <w:t>,</w:t>
      </w:r>
      <w:r w:rsidRPr="00A36560">
        <w:rPr>
          <w:b/>
          <w:bCs/>
          <w:color w:val="0000FF"/>
          <w:sz w:val="24"/>
          <w:szCs w:val="24"/>
          <w:lang w:eastAsia="sk-SK"/>
        </w:rPr>
        <w:t xml:space="preserve"> Bratislavská 44, Malinovo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215"/>
        <w:gridCol w:w="1423"/>
        <w:gridCol w:w="1423"/>
        <w:gridCol w:w="649"/>
        <w:gridCol w:w="1424"/>
        <w:gridCol w:w="649"/>
        <w:gridCol w:w="1424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73 425,00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79 299,00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79 299,00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79 299,00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73 425,00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79 299,00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79 299,00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79 299,00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43 447,00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46 922,00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46 922,00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46 922,00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15 293,00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16 517,00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16 517,00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16 517,00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14 685,00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15 860,00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8"/>
        <w:gridCol w:w="1840"/>
        <w:gridCol w:w="1840"/>
        <w:gridCol w:w="1840"/>
        <w:gridCol w:w="185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Zvýšiť kvalitu </w:t>
            </w:r>
            <w:proofErr w:type="spellStart"/>
            <w:r w:rsidRPr="00A36560">
              <w:rPr>
                <w:b/>
                <w:bCs/>
                <w:sz w:val="24"/>
                <w:szCs w:val="24"/>
                <w:lang w:eastAsia="sk-SK"/>
              </w:rPr>
              <w:t>výchovno</w:t>
            </w:r>
            <w:proofErr w:type="spellEnd"/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 - vzdelávacieho procesu v SOP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v strediskách odbornej praxe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107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Stredisko odbornej praxe zabezpečuje odbornú prax na strednej odbornej škole podľa učebných osnov príslušného zamerania. Zameranie učebných a študijných odborov je na záhradníctvo, aranžérstvo, sadovnícku a krajinársku tvorbu. </w:t>
      </w:r>
    </w:p>
    <w:p w:rsidR="00886AB5" w:rsidRDefault="00886AB5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9D1598" w:rsidRDefault="009D1598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41EB6" w:rsidRDefault="00B41EB6" w:rsidP="00BF59EA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8.8.3: SOP pri Spojenej škole, SNP 30 Ivanka pri Dunaji - </w:t>
      </w:r>
      <w:r w:rsidR="00AB4D76">
        <w:rPr>
          <w:b/>
          <w:bCs/>
          <w:color w:val="0000FF"/>
          <w:sz w:val="24"/>
          <w:szCs w:val="24"/>
          <w:lang w:eastAsia="sk-SK"/>
        </w:rPr>
        <w:t xml:space="preserve">rozpočtová organizácia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351 769,00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379 911,00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379 911,00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379 911,00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351 769,00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379 911,00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379 911,00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379 911,00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610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Mzdy, platy, ...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208 147,00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224 800,00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224 800,00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224 800,00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620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Poistné do poisťovní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73 268,00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79 129,00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79 129,00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79 129,00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630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Tovary a služby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70 354,00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75 982,00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108,00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75 982,00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75 982,00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8"/>
        <w:gridCol w:w="1840"/>
        <w:gridCol w:w="1840"/>
        <w:gridCol w:w="1840"/>
        <w:gridCol w:w="1855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Zvýšiť kvalitu </w:t>
            </w:r>
            <w:proofErr w:type="spellStart"/>
            <w:r w:rsidRPr="00A36560">
              <w:rPr>
                <w:b/>
                <w:bCs/>
                <w:sz w:val="24"/>
                <w:szCs w:val="24"/>
                <w:lang w:eastAsia="sk-SK"/>
              </w:rPr>
              <w:t>výchovno</w:t>
            </w:r>
            <w:proofErr w:type="spellEnd"/>
            <w:r w:rsidRPr="00A36560">
              <w:rPr>
                <w:b/>
                <w:bCs/>
                <w:sz w:val="24"/>
                <w:szCs w:val="24"/>
                <w:lang w:eastAsia="sk-SK"/>
              </w:rPr>
              <w:t xml:space="preserve"> - vzdelávacieho procesu v SOP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žiakov v strediskách odbornej praxe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523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523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t xml:space="preserve">Komentár: </w:t>
      </w:r>
      <w:r w:rsidRPr="00A36560">
        <w:rPr>
          <w:sz w:val="24"/>
          <w:szCs w:val="24"/>
          <w:lang w:eastAsia="sk-SK"/>
        </w:rPr>
        <w:t xml:space="preserve">Stredisko odbornej praxe zabezpečuje odbornú prax na spojenej škole podľa učebných osnov príslušného zamerania. Zameranie učebných a študijných odborov je na agropodnikanie, poľnohospodárstvo, lesné hospodárstvo a rozvoj vidieka. </w:t>
      </w:r>
    </w:p>
    <w:p w:rsidR="001B19DB" w:rsidRPr="00A36560" w:rsidRDefault="001B19DB" w:rsidP="001B19DB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A36560">
        <w:rPr>
          <w:b/>
          <w:bCs/>
          <w:color w:val="0000FF"/>
          <w:sz w:val="27"/>
          <w:szCs w:val="27"/>
          <w:lang w:eastAsia="sk-SK"/>
        </w:rPr>
        <w:t>Podprogram 8.9: Ostatné výdavky na školstvo</w:t>
      </w:r>
      <w:r w:rsidRPr="00A36560">
        <w:rPr>
          <w:b/>
          <w:bCs/>
          <w:sz w:val="27"/>
          <w:szCs w:val="27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2143"/>
        <w:gridCol w:w="1467"/>
        <w:gridCol w:w="1467"/>
        <w:gridCol w:w="649"/>
        <w:gridCol w:w="1467"/>
        <w:gridCol w:w="649"/>
        <w:gridCol w:w="1468"/>
        <w:gridCol w:w="664"/>
      </w:tblGrid>
      <w:tr w:rsidR="001B19DB" w:rsidRPr="00A36560" w:rsidTr="000071F0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1B19DB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1B19DB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2 391 608,28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5 602 801,00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234,27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5 718 961,00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102,07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6E1AAC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5 842 090</w:t>
            </w:r>
            <w:r w:rsidR="001B19DB" w:rsidRPr="00A36560">
              <w:rPr>
                <w:b/>
                <w:bCs/>
                <w:sz w:val="20"/>
                <w:szCs w:val="20"/>
                <w:lang w:eastAsia="sk-SK"/>
              </w:rPr>
              <w:t>,00</w:t>
            </w:r>
            <w:r w:rsidR="001B19DB"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6E1AAC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102,15</w:t>
            </w:r>
            <w:r w:rsidR="001B19DB"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1B19DB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2 391 608,28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5 602 801,00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234,27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5 718 961,00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102,07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6E1AA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5</w:t>
            </w:r>
            <w:r w:rsidR="006E1AAC">
              <w:rPr>
                <w:b/>
                <w:bCs/>
                <w:sz w:val="20"/>
                <w:szCs w:val="20"/>
                <w:lang w:eastAsia="sk-SK"/>
              </w:rPr>
              <w:t> 842 090</w:t>
            </w:r>
            <w:r w:rsidRPr="00A36560">
              <w:rPr>
                <w:b/>
                <w:bCs/>
                <w:sz w:val="20"/>
                <w:szCs w:val="20"/>
                <w:lang w:eastAsia="sk-SK"/>
              </w:rPr>
              <w:t>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</w:t>
            </w:r>
            <w:r w:rsidR="006E1AAC">
              <w:rPr>
                <w:b/>
                <w:bCs/>
                <w:sz w:val="20"/>
                <w:szCs w:val="20"/>
                <w:lang w:eastAsia="sk-SK"/>
              </w:rPr>
              <w:t>02,15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610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Mzdy, platy, ...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239 026,00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1 752 129,00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733,03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1 838 046,00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104,90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1 929 118,00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104,95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620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Poistné do poisťovní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81 310,28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616 486,00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758,19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646 729,00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104,91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581 783,00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89,96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630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Tovary a služby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1 171 272,00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1 188 521,00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101,47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1 188 521,00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1 188 521,00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640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Bežné transfery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900 000,00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2 045 665,00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227,30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2 045 665,00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2 045 665,00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</w:p>
        </w:tc>
      </w:tr>
    </w:tbl>
    <w:p w:rsidR="001B19DB" w:rsidRPr="00A36560" w:rsidRDefault="001B19DB" w:rsidP="001B19DB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1"/>
        <w:gridCol w:w="2040"/>
        <w:gridCol w:w="2039"/>
        <w:gridCol w:w="2039"/>
        <w:gridCol w:w="2054"/>
      </w:tblGrid>
      <w:tr w:rsidR="001B19DB" w:rsidRPr="00A36560" w:rsidTr="000071F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Odbor školstva, mládeže a športu</w:t>
            </w:r>
            <w:r w:rsidRPr="00A36560">
              <w:rPr>
                <w:sz w:val="24"/>
                <w:szCs w:val="24"/>
                <w:lang w:eastAsia="sk-SK"/>
              </w:rPr>
              <w:br/>
            </w:r>
          </w:p>
        </w:tc>
      </w:tr>
      <w:tr w:rsidR="001B19DB" w:rsidRPr="00A36560" w:rsidTr="000071F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Efektívne a transparentné prerozdeľovanie finančných prostriedkov pre školy a školské zariadenia</w:t>
            </w:r>
          </w:p>
        </w:tc>
      </w:tr>
      <w:tr w:rsidR="001B19DB" w:rsidRPr="00A36560" w:rsidTr="000071F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škôl spolu za rok a počet škôl a školských zariadení, ktoré sú v zriaďovateľskej pôsobnosti BSK a počet škôl a školských zariadení cirkevných a neštátnych zriaďovateľov spolu za rok</w:t>
            </w:r>
          </w:p>
        </w:tc>
      </w:tr>
      <w:tr w:rsidR="001B19DB" w:rsidRPr="00A36560" w:rsidTr="000071F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1B19DB" w:rsidRPr="00A36560" w:rsidTr="000071F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B19DB" w:rsidRPr="00A36560" w:rsidRDefault="001B19DB" w:rsidP="000071F0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164</w:t>
            </w:r>
          </w:p>
        </w:tc>
      </w:tr>
    </w:tbl>
    <w:p w:rsidR="00BF59EA" w:rsidRDefault="00BF59EA" w:rsidP="00BF59EA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A36560">
        <w:rPr>
          <w:b/>
          <w:bCs/>
          <w:sz w:val="24"/>
          <w:szCs w:val="24"/>
          <w:lang w:eastAsia="sk-SK"/>
        </w:rPr>
        <w:lastRenderedPageBreak/>
        <w:t xml:space="preserve">Komentár: </w:t>
      </w:r>
      <w:r w:rsidRPr="00A36560">
        <w:rPr>
          <w:sz w:val="24"/>
          <w:szCs w:val="24"/>
          <w:lang w:eastAsia="sk-SK"/>
        </w:rPr>
        <w:t xml:space="preserve">Podprogram Ostatné výdavky na školstvo zahŕňa finančné prostriedky na prenesené kompetencie a originálne kompetencie. Časť výdavkov na prenesené kompetencie vo výške 3 % </w:t>
      </w:r>
      <w:r>
        <w:rPr>
          <w:sz w:val="24"/>
          <w:szCs w:val="24"/>
          <w:lang w:eastAsia="sk-SK"/>
        </w:rPr>
        <w:t xml:space="preserve">          </w:t>
      </w:r>
      <w:r w:rsidR="00886AB5">
        <w:rPr>
          <w:sz w:val="24"/>
          <w:szCs w:val="24"/>
          <w:lang w:eastAsia="sk-SK"/>
        </w:rPr>
        <w:t xml:space="preserve"> </w:t>
      </w:r>
      <w:r>
        <w:rPr>
          <w:sz w:val="24"/>
          <w:szCs w:val="24"/>
          <w:lang w:eastAsia="sk-SK"/>
        </w:rPr>
        <w:t xml:space="preserve">      </w:t>
      </w:r>
      <w:r w:rsidRPr="00A36560">
        <w:rPr>
          <w:sz w:val="24"/>
          <w:szCs w:val="24"/>
          <w:lang w:eastAsia="sk-SK"/>
        </w:rPr>
        <w:t>z celkového normatívneho rozpočtu na kalendárny rok, vypočítaného v zmysle platnej legislatívy predpokladáme na dofinancovanie negatívneho dopadu normatívneho financovania a ostatné výdavky na pokrytie potrieb, ktoré vzniknú s poklesom žiakov v novom školskom roku. Druhú časť tvoria výdavky, ktoré predstavujú medziročné zvýšenie miezd vrátane odvodov o 6 % pre pedagogických aj nepedagogických zamestnancov škôl. Originálne kompetencie zahŕňajú finančné prostriedky, ktoré budú použité na spolufinancovanie p</w:t>
      </w:r>
      <w:r w:rsidR="00886AB5">
        <w:rPr>
          <w:sz w:val="24"/>
          <w:szCs w:val="24"/>
          <w:lang w:eastAsia="sk-SK"/>
        </w:rPr>
        <w:t>rojektov, nákladov v súvislosti</w:t>
      </w:r>
      <w:r>
        <w:rPr>
          <w:sz w:val="24"/>
          <w:szCs w:val="24"/>
          <w:lang w:eastAsia="sk-SK"/>
        </w:rPr>
        <w:t xml:space="preserve"> </w:t>
      </w:r>
      <w:r w:rsidRPr="00A36560">
        <w:rPr>
          <w:sz w:val="24"/>
          <w:szCs w:val="24"/>
          <w:lang w:eastAsia="sk-SK"/>
        </w:rPr>
        <w:t xml:space="preserve">s optimalizáciou siete škôl a školských zariadení, výročia škôl, dane z nehnuteľností, nových výkonov, vybavenia škôl a školských zariadení, novo zaradených neštátnych škôl a školských zariadení v zmysle platného všeobecne záväzného nariadenia, a zároveň sú tu započítané aj finančné prostriedky na zvýšenie miezd, vrátane odvodov pre všetkých zamestnancov školských zariadení. Súčasťou Ostatných výdavkov na originálne kompetencie je plnenie ďalšej priority Bratislavského samosprávneho kraja v oblasti vzdelávania, a to motivačného systému odmeňovania pedagogických a nepedagogických zamestnancov a čiastka, potrebná na vykrytie týchto výdavkov je započítaná v tomto podprograme od roku 2013, ako aj financovanie iných aktivít súvisiacich </w:t>
      </w:r>
      <w:r>
        <w:rPr>
          <w:sz w:val="24"/>
          <w:szCs w:val="24"/>
          <w:lang w:eastAsia="sk-SK"/>
        </w:rPr>
        <w:t xml:space="preserve">                      </w:t>
      </w:r>
      <w:r w:rsidRPr="00A36560">
        <w:rPr>
          <w:sz w:val="24"/>
          <w:szCs w:val="24"/>
          <w:lang w:eastAsia="sk-SK"/>
        </w:rPr>
        <w:t>s výchovou a vzdelávaním – TFS TEACH FOR SLOVAKIA, ECDL 2017, medzinárodná matemati</w:t>
      </w:r>
      <w:r>
        <w:rPr>
          <w:sz w:val="24"/>
          <w:szCs w:val="24"/>
          <w:lang w:eastAsia="sk-SK"/>
        </w:rPr>
        <w:t xml:space="preserve">cká súťaž a pod. </w:t>
      </w:r>
    </w:p>
    <w:p w:rsidR="009D1598" w:rsidRDefault="009D1598" w:rsidP="009D1598">
      <w:pPr>
        <w:jc w:val="both"/>
        <w:rPr>
          <w:sz w:val="24"/>
          <w:szCs w:val="24"/>
          <w:lang w:eastAsia="sk-SK"/>
        </w:rPr>
      </w:pPr>
      <w:r w:rsidRPr="009D1598">
        <w:rPr>
          <w:sz w:val="24"/>
          <w:szCs w:val="24"/>
          <w:lang w:eastAsia="sk-SK"/>
        </w:rPr>
        <w:t xml:space="preserve">V rámci rozpočtu sú osobitne vyčlenené finančné prostriedky na propagáciu škôl a školských zariadení a na komunikačné aktivity s cieľom zviditeľnenia škôl za účelom zvýšenia počtu žiakov v sume 100 000 eur (o. i. Deň župných škôl v </w:t>
      </w:r>
      <w:proofErr w:type="spellStart"/>
      <w:r w:rsidRPr="009D1598">
        <w:rPr>
          <w:sz w:val="24"/>
          <w:szCs w:val="24"/>
          <w:lang w:eastAsia="sk-SK"/>
        </w:rPr>
        <w:t>Avione</w:t>
      </w:r>
      <w:proofErr w:type="spellEnd"/>
      <w:r w:rsidRPr="009D1598">
        <w:rPr>
          <w:sz w:val="24"/>
          <w:szCs w:val="24"/>
          <w:lang w:eastAsia="sk-SK"/>
        </w:rPr>
        <w:t>, Rocková maturita, aktivity súvisiace s propagáciou odborného vzdelávania a pod.</w:t>
      </w:r>
      <w:r>
        <w:rPr>
          <w:sz w:val="24"/>
          <w:szCs w:val="24"/>
          <w:lang w:eastAsia="sk-SK"/>
        </w:rPr>
        <w:t>)</w:t>
      </w:r>
    </w:p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 xml:space="preserve">Prvok 8.9.1: Ostatné výdavky na prenesené kompetencie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2087"/>
        <w:gridCol w:w="1480"/>
        <w:gridCol w:w="1480"/>
        <w:gridCol w:w="649"/>
        <w:gridCol w:w="1480"/>
        <w:gridCol w:w="649"/>
        <w:gridCol w:w="1480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1 150 372,00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3 084 516,00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268,13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3 200 676,00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103,77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3 323 805,00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103,85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1 150 372,00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3 084 516,00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268,13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3 200 676,00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103,77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3 323 805,00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103,85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610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Mzdy, platy, ...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1 431 949,00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1 517 866,00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1 608 938,00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620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Poistné do poisťovní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504 046,00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534 289,00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566 346,00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630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Tovary a služby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1 150 372,00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1 148 521,00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99,84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1 148 521,00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1 148 521,00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0"/>
        <w:gridCol w:w="2041"/>
        <w:gridCol w:w="2039"/>
        <w:gridCol w:w="2039"/>
        <w:gridCol w:w="2054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odboru školstva, mládeže a športu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Efektívne a transparentné prerozdeľovanie finančných prostriedkov na prenesený výkon štátnej správy v školstve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 xml:space="preserve">Počet škôl spolu za rok 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57</w:t>
            </w:r>
          </w:p>
        </w:tc>
      </w:tr>
    </w:tbl>
    <w:p w:rsidR="00BF59EA" w:rsidRPr="00A36560" w:rsidRDefault="00BF59EA" w:rsidP="00BF59EA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A36560">
        <w:rPr>
          <w:b/>
          <w:bCs/>
          <w:color w:val="0000FF"/>
          <w:sz w:val="24"/>
          <w:szCs w:val="24"/>
          <w:lang w:eastAsia="sk-SK"/>
        </w:rPr>
        <w:t>Prvok 8.9.2: Ostatné výdavky na originálne kompetencie</w:t>
      </w:r>
      <w:r w:rsidRPr="00A3656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2143"/>
        <w:gridCol w:w="1467"/>
        <w:gridCol w:w="1467"/>
        <w:gridCol w:w="649"/>
        <w:gridCol w:w="1467"/>
        <w:gridCol w:w="649"/>
        <w:gridCol w:w="1468"/>
        <w:gridCol w:w="664"/>
      </w:tblGrid>
      <w:tr w:rsidR="00BF59EA" w:rsidRPr="00A36560" w:rsidTr="00BF59EA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2 052 236,28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2 518 285,00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122,71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2 518 285,00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2 518 285,00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lastRenderedPageBreak/>
              <w:t>600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2 052 236,28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2 518 285,00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122,71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2 518 285,00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2 518 285,00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3656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610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Mzdy, platy, ...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239 026,00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320 180,00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133,95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320 180,00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320 180,00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620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Poistné do poisťovní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81 310,28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112 440,00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138,29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112 440,00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112 440,00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630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Tovary a služby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20 900,00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40 000,00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191,39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40 000,00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40 000,00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E7E16" w:rsidRPr="00A36560" w:rsidTr="008E7E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640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Bežné transfery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1 711 000,00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2 045 665,00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119,56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2 045 665,00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2 045 665,00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E7E16" w:rsidRPr="008E7E16" w:rsidRDefault="008E7E16" w:rsidP="008E7E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100,00</w:t>
            </w:r>
            <w:r w:rsidRPr="008E7E16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</w:tbl>
    <w:p w:rsidR="00BF59EA" w:rsidRPr="00A36560" w:rsidRDefault="00BF59EA" w:rsidP="00BF59EA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0"/>
        <w:gridCol w:w="2041"/>
        <w:gridCol w:w="2039"/>
        <w:gridCol w:w="2039"/>
        <w:gridCol w:w="2054"/>
      </w:tblGrid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Riaditeľ odboru školstva, mládeže a športu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Financovanie školských súťaží, spolufinancovanie projektov, nákladov v súvislosti s optimalizáciou siete škôl a školských zariadení, zdravotnej služby, výročia škôl, dane z nehnuteľností, revízií,...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Počet škôl a školských zariadení, kt. sú v zriaďovateľskej pôsobnosti BSK a počet škôl a školských zariadení cirkevných a neštátnych zriaďovateľov spolu za rok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BF59EA" w:rsidRPr="00A36560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b/>
                <w:bCs/>
                <w:sz w:val="24"/>
                <w:szCs w:val="24"/>
                <w:lang w:eastAsia="sk-SK"/>
              </w:rPr>
              <w:t> 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A36560" w:rsidRDefault="00BF59EA" w:rsidP="00BF59EA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A36560">
              <w:rPr>
                <w:sz w:val="24"/>
                <w:szCs w:val="24"/>
                <w:lang w:eastAsia="sk-SK"/>
              </w:rPr>
              <w:t> 107</w:t>
            </w:r>
          </w:p>
        </w:tc>
      </w:tr>
    </w:tbl>
    <w:p w:rsidR="00115ADE" w:rsidRPr="00171E03" w:rsidRDefault="00115ADE" w:rsidP="00115AD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5F9" w:rsidRPr="00F168D4" w:rsidRDefault="008445F9" w:rsidP="008445F9">
      <w:pPr>
        <w:spacing w:before="100" w:beforeAutospacing="1" w:after="100" w:afterAutospacing="1" w:line="240" w:lineRule="auto"/>
        <w:outlineLvl w:val="1"/>
        <w:rPr>
          <w:b/>
          <w:bCs/>
          <w:sz w:val="36"/>
          <w:szCs w:val="36"/>
          <w:lang w:eastAsia="sk-SK"/>
        </w:rPr>
      </w:pPr>
      <w:r w:rsidRPr="00F168D4">
        <w:rPr>
          <w:b/>
          <w:bCs/>
          <w:color w:val="000080"/>
          <w:sz w:val="36"/>
          <w:szCs w:val="36"/>
          <w:lang w:eastAsia="sk-SK"/>
        </w:rPr>
        <w:t>Program 9: Šport a mládežnícke aktivity</w:t>
      </w:r>
      <w:r w:rsidRPr="00F168D4">
        <w:rPr>
          <w:b/>
          <w:bCs/>
          <w:sz w:val="36"/>
          <w:szCs w:val="36"/>
          <w:lang w:eastAsia="sk-SK"/>
        </w:rPr>
        <w:t xml:space="preserve"> </w:t>
      </w:r>
    </w:p>
    <w:p w:rsidR="008445F9" w:rsidRPr="00F168D4" w:rsidRDefault="008445F9" w:rsidP="008445F9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F168D4">
        <w:rPr>
          <w:b/>
          <w:bCs/>
          <w:sz w:val="24"/>
          <w:szCs w:val="24"/>
          <w:lang w:eastAsia="sk-SK"/>
        </w:rPr>
        <w:t xml:space="preserve">Zámer: </w:t>
      </w:r>
      <w:r w:rsidRPr="00F168D4">
        <w:rPr>
          <w:sz w:val="24"/>
          <w:szCs w:val="24"/>
          <w:lang w:eastAsia="sk-SK"/>
        </w:rPr>
        <w:t xml:space="preserve">Bratislavský samosprávny kraj - kraj športu 21. storočia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"/>
        <w:gridCol w:w="2082"/>
        <w:gridCol w:w="1460"/>
        <w:gridCol w:w="1460"/>
        <w:gridCol w:w="653"/>
        <w:gridCol w:w="1460"/>
        <w:gridCol w:w="653"/>
        <w:gridCol w:w="1460"/>
        <w:gridCol w:w="670"/>
      </w:tblGrid>
      <w:tr w:rsidR="008445F9" w:rsidRPr="00F168D4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8445F9" w:rsidRPr="00F168D4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F59EA" w:rsidRPr="00F168D4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F168D4" w:rsidRDefault="00BF59EA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795 000,00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3</w:t>
            </w:r>
            <w:r>
              <w:rPr>
                <w:b/>
                <w:bCs/>
                <w:sz w:val="20"/>
                <w:szCs w:val="20"/>
                <w:lang w:eastAsia="sk-SK"/>
              </w:rPr>
              <w:t>95</w:t>
            </w:r>
            <w:r w:rsidRPr="00F168D4">
              <w:rPr>
                <w:b/>
                <w:bCs/>
                <w:sz w:val="20"/>
                <w:szCs w:val="20"/>
                <w:lang w:eastAsia="sk-SK"/>
              </w:rPr>
              <w:t xml:space="preserve"> 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46,69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3</w:t>
            </w:r>
            <w:r>
              <w:rPr>
                <w:b/>
                <w:bCs/>
                <w:sz w:val="20"/>
                <w:szCs w:val="20"/>
                <w:lang w:eastAsia="sk-SK"/>
              </w:rPr>
              <w:t>95</w:t>
            </w:r>
            <w:r w:rsidRPr="00F168D4">
              <w:rPr>
                <w:b/>
                <w:bCs/>
                <w:sz w:val="20"/>
                <w:szCs w:val="20"/>
                <w:lang w:eastAsia="sk-SK"/>
              </w:rPr>
              <w:t xml:space="preserve"> 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3</w:t>
            </w:r>
            <w:r>
              <w:rPr>
                <w:b/>
                <w:bCs/>
                <w:sz w:val="20"/>
                <w:szCs w:val="20"/>
                <w:lang w:eastAsia="sk-SK"/>
              </w:rPr>
              <w:t>95</w:t>
            </w:r>
            <w:r w:rsidRPr="00F168D4">
              <w:rPr>
                <w:b/>
                <w:bCs/>
                <w:sz w:val="20"/>
                <w:szCs w:val="20"/>
                <w:lang w:eastAsia="sk-SK"/>
              </w:rPr>
              <w:t xml:space="preserve"> 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100,00</w:t>
            </w:r>
          </w:p>
        </w:tc>
      </w:tr>
      <w:tr w:rsidR="00BF59EA" w:rsidRPr="00F168D4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BF59EA" w:rsidRPr="00F168D4" w:rsidRDefault="00BF59EA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295 000,00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3</w:t>
            </w:r>
            <w:r>
              <w:rPr>
                <w:b/>
                <w:bCs/>
                <w:sz w:val="20"/>
                <w:szCs w:val="20"/>
                <w:lang w:eastAsia="sk-SK"/>
              </w:rPr>
              <w:t>95</w:t>
            </w:r>
            <w:r w:rsidRPr="00F168D4">
              <w:rPr>
                <w:b/>
                <w:bCs/>
                <w:sz w:val="20"/>
                <w:szCs w:val="20"/>
                <w:lang w:eastAsia="sk-SK"/>
              </w:rPr>
              <w:t xml:space="preserve"> 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E12D0">
              <w:rPr>
                <w:b/>
                <w:bCs/>
                <w:sz w:val="20"/>
                <w:szCs w:val="20"/>
                <w:lang w:eastAsia="sk-SK"/>
              </w:rPr>
              <w:t>133,90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3</w:t>
            </w:r>
            <w:r>
              <w:rPr>
                <w:b/>
                <w:bCs/>
                <w:sz w:val="20"/>
                <w:szCs w:val="20"/>
                <w:lang w:eastAsia="sk-SK"/>
              </w:rPr>
              <w:t>95</w:t>
            </w:r>
            <w:r w:rsidRPr="00F168D4">
              <w:rPr>
                <w:b/>
                <w:bCs/>
                <w:sz w:val="20"/>
                <w:szCs w:val="20"/>
                <w:lang w:eastAsia="sk-SK"/>
              </w:rPr>
              <w:t xml:space="preserve"> 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E12D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3</w:t>
            </w:r>
            <w:r>
              <w:rPr>
                <w:b/>
                <w:bCs/>
                <w:sz w:val="20"/>
                <w:szCs w:val="20"/>
                <w:lang w:eastAsia="sk-SK"/>
              </w:rPr>
              <w:t>95</w:t>
            </w:r>
            <w:r w:rsidRPr="00F168D4">
              <w:rPr>
                <w:b/>
                <w:bCs/>
                <w:sz w:val="20"/>
                <w:szCs w:val="20"/>
                <w:lang w:eastAsia="sk-SK"/>
              </w:rPr>
              <w:t xml:space="preserve"> 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100,00</w:t>
            </w:r>
          </w:p>
        </w:tc>
      </w:tr>
      <w:tr w:rsidR="00BF59EA" w:rsidRPr="00F168D4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sz w:val="20"/>
                <w:szCs w:val="20"/>
                <w:lang w:eastAsia="sk-SK"/>
              </w:rPr>
              <w:t>630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F168D4" w:rsidRDefault="00BF59EA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sz w:val="20"/>
                <w:szCs w:val="20"/>
                <w:lang w:eastAsia="sk-SK"/>
              </w:rPr>
              <w:t>Tovary a služby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sz w:val="20"/>
                <w:szCs w:val="20"/>
                <w:lang w:eastAsia="sk-SK"/>
              </w:rPr>
              <w:t>91 000,00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130 000,00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8E12D0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142,86</w:t>
            </w:r>
            <w:r w:rsidRPr="008E12D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130 000,00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sz w:val="20"/>
                <w:szCs w:val="20"/>
                <w:lang w:eastAsia="sk-SK"/>
              </w:rPr>
              <w:t>100,00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130 000,00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sz w:val="20"/>
                <w:szCs w:val="20"/>
                <w:lang w:eastAsia="sk-SK"/>
              </w:rPr>
              <w:t>100,00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BF59EA" w:rsidRPr="00F168D4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sz w:val="20"/>
                <w:szCs w:val="20"/>
                <w:lang w:eastAsia="sk-SK"/>
              </w:rPr>
              <w:t>640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9EA" w:rsidRPr="00F168D4" w:rsidRDefault="00BF59EA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sz w:val="20"/>
                <w:szCs w:val="20"/>
                <w:lang w:eastAsia="sk-SK"/>
              </w:rPr>
              <w:t>Bežné transfery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sz w:val="20"/>
                <w:szCs w:val="20"/>
                <w:lang w:eastAsia="sk-SK"/>
              </w:rPr>
              <w:t>204 000,00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490172" w:rsidRDefault="00BF59EA" w:rsidP="00BF59EA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265 000,00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3940DE">
              <w:rPr>
                <w:bCs/>
                <w:sz w:val="20"/>
                <w:szCs w:val="20"/>
                <w:lang w:eastAsia="sk-SK"/>
              </w:rPr>
              <w:t>129,90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265 000,00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sz w:val="20"/>
                <w:szCs w:val="20"/>
                <w:lang w:eastAsia="sk-SK"/>
              </w:rPr>
              <w:t>100,00</w:t>
            </w:r>
            <w:r w:rsidRPr="00F168D4">
              <w:rPr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265 000,00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F59EA" w:rsidRPr="00F168D4" w:rsidRDefault="00BF59EA" w:rsidP="00BF59EA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sz w:val="20"/>
                <w:szCs w:val="20"/>
                <w:lang w:eastAsia="sk-SK"/>
              </w:rPr>
              <w:t>100,00</w:t>
            </w:r>
          </w:p>
        </w:tc>
      </w:tr>
      <w:tr w:rsidR="008445F9" w:rsidRPr="00F168D4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0"/>
                <w:szCs w:val="20"/>
                <w:lang w:eastAsia="sk-SK"/>
              </w:rPr>
              <w:t>500 000,00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8445F9" w:rsidRPr="008445F9" w:rsidRDefault="008445F9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8445F9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8445F9" w:rsidRPr="008445F9" w:rsidRDefault="00C639C9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8445F9" w:rsidRPr="008445F9" w:rsidRDefault="008445F9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8445F9" w:rsidRPr="008445F9" w:rsidRDefault="00C639C9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8445F9" w:rsidRPr="008445F9" w:rsidRDefault="008445F9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8445F9" w:rsidRPr="008445F9" w:rsidRDefault="00C639C9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8445F9" w:rsidRPr="00F168D4" w:rsidTr="00BF59E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sz w:val="20"/>
                <w:szCs w:val="20"/>
                <w:lang w:eastAsia="sk-SK"/>
              </w:rPr>
              <w:t>710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F168D4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F168D4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F168D4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F168D4">
              <w:rPr>
                <w:sz w:val="20"/>
                <w:szCs w:val="20"/>
                <w:lang w:eastAsia="sk-SK"/>
              </w:rPr>
              <w:t>. aktív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168D4">
              <w:rPr>
                <w:sz w:val="20"/>
                <w:szCs w:val="20"/>
                <w:lang w:eastAsia="sk-SK"/>
              </w:rPr>
              <w:t>500 000,00</w:t>
            </w:r>
            <w:r w:rsidRPr="00F168D4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445F9" w:rsidRPr="008445F9" w:rsidRDefault="008445F9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8445F9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445F9" w:rsidRPr="008445F9" w:rsidRDefault="00C639C9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445F9" w:rsidRPr="008445F9" w:rsidRDefault="008445F9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445F9" w:rsidRPr="008445F9" w:rsidRDefault="00C639C9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445F9" w:rsidRPr="008445F9" w:rsidRDefault="008445F9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8445F9" w:rsidRPr="008445F9" w:rsidRDefault="00C639C9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</w:tr>
    </w:tbl>
    <w:p w:rsidR="008445F9" w:rsidRPr="00F168D4" w:rsidRDefault="008445F9" w:rsidP="008445F9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498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2"/>
        <w:gridCol w:w="1782"/>
        <w:gridCol w:w="1784"/>
        <w:gridCol w:w="1784"/>
        <w:gridCol w:w="2578"/>
      </w:tblGrid>
      <w:tr w:rsidR="008445F9" w:rsidRPr="00F168D4" w:rsidTr="004C4716">
        <w:trPr>
          <w:tblCellSpacing w:w="15" w:type="dxa"/>
        </w:trPr>
        <w:tc>
          <w:tcPr>
            <w:tcW w:w="1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375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Odbor školstva, mládeže a športu</w:t>
            </w:r>
          </w:p>
        </w:tc>
      </w:tr>
      <w:tr w:rsidR="008445F9" w:rsidRPr="00F168D4" w:rsidTr="004C4716">
        <w:trPr>
          <w:tblCellSpacing w:w="15" w:type="dxa"/>
        </w:trPr>
        <w:tc>
          <w:tcPr>
            <w:tcW w:w="1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375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4"/>
                <w:szCs w:val="24"/>
                <w:lang w:eastAsia="sk-SK"/>
              </w:rPr>
              <w:t>Zabezpečiť podporu rôznorodých športových aktivít na území BSK</w:t>
            </w:r>
          </w:p>
        </w:tc>
      </w:tr>
      <w:tr w:rsidR="008445F9" w:rsidRPr="00F168D4" w:rsidTr="004C4716">
        <w:trPr>
          <w:tblCellSpacing w:w="15" w:type="dxa"/>
        </w:trPr>
        <w:tc>
          <w:tcPr>
            <w:tcW w:w="1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5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Počet podporených športových aktivít organizovaných školami</w:t>
            </w:r>
          </w:p>
        </w:tc>
      </w:tr>
      <w:tr w:rsidR="008445F9" w:rsidRPr="00F168D4" w:rsidTr="004C4716">
        <w:trPr>
          <w:tblCellSpacing w:w="15" w:type="dxa"/>
        </w:trPr>
        <w:tc>
          <w:tcPr>
            <w:tcW w:w="1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8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1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8445F9" w:rsidRPr="00F168D4" w:rsidTr="004C4716">
        <w:trPr>
          <w:tblCellSpacing w:w="15" w:type="dxa"/>
        </w:trPr>
        <w:tc>
          <w:tcPr>
            <w:tcW w:w="1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8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 50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8114ED" w:rsidRDefault="008445F9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8114ED">
              <w:rPr>
                <w:b/>
                <w:sz w:val="24"/>
                <w:szCs w:val="24"/>
                <w:lang w:eastAsia="sk-SK"/>
              </w:rPr>
              <w:t> 20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 </w:t>
            </w:r>
            <w:r>
              <w:rPr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1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 </w:t>
            </w:r>
            <w:r>
              <w:rPr>
                <w:sz w:val="24"/>
                <w:szCs w:val="24"/>
                <w:lang w:eastAsia="sk-SK"/>
              </w:rPr>
              <w:t>20</w:t>
            </w:r>
          </w:p>
        </w:tc>
      </w:tr>
      <w:tr w:rsidR="008445F9" w:rsidRPr="00F168D4" w:rsidTr="004C4716">
        <w:trPr>
          <w:tblCellSpacing w:w="15" w:type="dxa"/>
        </w:trPr>
        <w:tc>
          <w:tcPr>
            <w:tcW w:w="1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5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Počet podporených ostatných aktivít</w:t>
            </w:r>
          </w:p>
        </w:tc>
      </w:tr>
      <w:tr w:rsidR="008445F9" w:rsidRPr="00F168D4" w:rsidTr="004C4716">
        <w:trPr>
          <w:tblCellSpacing w:w="15" w:type="dxa"/>
        </w:trPr>
        <w:tc>
          <w:tcPr>
            <w:tcW w:w="1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8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1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8445F9" w:rsidRPr="00F168D4" w:rsidTr="004C4716">
        <w:trPr>
          <w:tblCellSpacing w:w="15" w:type="dxa"/>
        </w:trPr>
        <w:tc>
          <w:tcPr>
            <w:tcW w:w="1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168D4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8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 20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8114ED" w:rsidRDefault="008445F9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 </w:t>
            </w:r>
            <w:r w:rsidRPr="008114ED">
              <w:rPr>
                <w:b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 </w:t>
            </w:r>
            <w:r>
              <w:rPr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1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8445F9" w:rsidRPr="00F168D4" w:rsidRDefault="008445F9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168D4">
              <w:rPr>
                <w:sz w:val="24"/>
                <w:szCs w:val="24"/>
                <w:lang w:eastAsia="sk-SK"/>
              </w:rPr>
              <w:t> </w:t>
            </w:r>
            <w:r>
              <w:rPr>
                <w:sz w:val="24"/>
                <w:szCs w:val="24"/>
                <w:lang w:eastAsia="sk-SK"/>
              </w:rPr>
              <w:t>20</w:t>
            </w:r>
          </w:p>
        </w:tc>
      </w:tr>
    </w:tbl>
    <w:p w:rsidR="008445F9" w:rsidRDefault="008445F9" w:rsidP="008445F9">
      <w:pPr>
        <w:spacing w:after="0" w:line="240" w:lineRule="auto"/>
        <w:jc w:val="both"/>
        <w:rPr>
          <w:b/>
          <w:bCs/>
          <w:sz w:val="24"/>
          <w:szCs w:val="24"/>
          <w:lang w:eastAsia="sk-SK"/>
        </w:rPr>
      </w:pPr>
    </w:p>
    <w:p w:rsidR="008445F9" w:rsidRPr="00F168D4" w:rsidRDefault="008445F9" w:rsidP="008445F9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F168D4">
        <w:rPr>
          <w:b/>
          <w:bCs/>
          <w:sz w:val="24"/>
          <w:szCs w:val="24"/>
          <w:lang w:eastAsia="sk-SK"/>
        </w:rPr>
        <w:t xml:space="preserve">Komentár: </w:t>
      </w:r>
      <w:r w:rsidRPr="00F168D4">
        <w:rPr>
          <w:sz w:val="24"/>
          <w:szCs w:val="24"/>
          <w:lang w:eastAsia="sk-SK"/>
        </w:rPr>
        <w:t xml:space="preserve">Primeraná pohybová aktivita patrí k základným a určujúcim faktorom ovplyvňujúcim zdravie a dĺžku života, ktoré nie je možné iným spôsobom kompenzovať. Vzhľadom k stálemu znižovaniu prirodzenej fyzickej záťaže u všetkých vekových skupín občanov je preto funkcia telovýchovy a športu ako základných prvkov telesnej kultúry v súčasnej dobe v ich živote nezastupiteľná. Platná legislatíva ukladá </w:t>
      </w:r>
      <w:r w:rsidRPr="00F168D4">
        <w:rPr>
          <w:sz w:val="24"/>
          <w:szCs w:val="24"/>
          <w:lang w:eastAsia="sk-SK"/>
        </w:rPr>
        <w:lastRenderedPageBreak/>
        <w:t>samosprávnym krajom vytvárať podmienky na rozvoj telesnej kultúry, rozpracovať koncepciu a program rozvoja telesnej kultúry na podmienky kraja, koordinovať rozvoj telesnej kultúry. Tento program je zameraný na podporu pohybových aktivít všetkých vekových kategórií obyvateľov Bratislavského samosprávneho kraja počnúc deťmi a mládežou na školách cez rekreačný, výkonnostný šport nielen detí a mládeže, ale aj dospelých, až po reprezentáciu kraja a Slovenska. V rámci programu sú zahrnuté honoráre pre členov odbornej hodnotiacej komisie Regionálnej dotačnej schémy na podporu športu a mládeže, ako aj aktivity mládeže vzdelávacieho charakteru zamerané predovšetkým na zmysluplné využívanie voľného času, vytváranie podmienok pre nefor</w:t>
      </w:r>
      <w:r>
        <w:rPr>
          <w:sz w:val="24"/>
          <w:szCs w:val="24"/>
          <w:lang w:eastAsia="sk-SK"/>
        </w:rPr>
        <w:t>málne vzdelávanie, participáciu, podporu projektov realizovaných študentmi škôl v zriaďovateľskej pôsobnosti BSK.</w:t>
      </w:r>
    </w:p>
    <w:p w:rsidR="008445F9" w:rsidRPr="00ED5D46" w:rsidRDefault="008445F9" w:rsidP="008445F9"/>
    <w:p w:rsidR="004C4716" w:rsidRPr="00621E62" w:rsidRDefault="004C4716" w:rsidP="004C4716">
      <w:pPr>
        <w:spacing w:before="100" w:beforeAutospacing="1" w:after="100" w:afterAutospacing="1" w:line="240" w:lineRule="auto"/>
        <w:outlineLvl w:val="1"/>
        <w:rPr>
          <w:b/>
          <w:bCs/>
          <w:sz w:val="36"/>
          <w:szCs w:val="36"/>
          <w:lang w:eastAsia="sk-SK"/>
        </w:rPr>
      </w:pPr>
      <w:r w:rsidRPr="00621E62">
        <w:rPr>
          <w:b/>
          <w:bCs/>
          <w:color w:val="000080"/>
          <w:sz w:val="36"/>
          <w:szCs w:val="36"/>
          <w:lang w:eastAsia="sk-SK"/>
        </w:rPr>
        <w:t xml:space="preserve">Program 10: Kultúra </w:t>
      </w:r>
    </w:p>
    <w:p w:rsidR="004C4716" w:rsidRPr="00621E62" w:rsidRDefault="004C4716" w:rsidP="004C4716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Zámer: </w:t>
      </w:r>
      <w:r w:rsidRPr="00621E62">
        <w:rPr>
          <w:sz w:val="24"/>
          <w:szCs w:val="24"/>
          <w:lang w:eastAsia="sk-SK"/>
        </w:rPr>
        <w:t>Zabezpečenie výkonu originálnych a prenesených kompetencií v oblasti kultúry, ochrana a prezentácia kultúrneho dedičstva, vytváranie podmienok pre kultúrne aktivity a umeleckú tvorbu, vytváranie kultúrneho priestoru, dostupného všetkým obyvateľom a návštevníkom Bratislavského samosprávneho kraja.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2061"/>
        <w:gridCol w:w="1457"/>
        <w:gridCol w:w="1457"/>
        <w:gridCol w:w="711"/>
        <w:gridCol w:w="1458"/>
        <w:gridCol w:w="647"/>
        <w:gridCol w:w="1458"/>
        <w:gridCol w:w="726"/>
      </w:tblGrid>
      <w:tr w:rsidR="004C4716" w:rsidRPr="00621E62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4 228 225,00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4 396 033,00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103,97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4 294 338,00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97,69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4 447 600,00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103,57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4 228 225,00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4 396 033,00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103,97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4 294 338,00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97,69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4 197 600,00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97,75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464 500,00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538 100,00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115,84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436 100,00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81,04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400 600,00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91,86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3 763 725,00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3 857 933,00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102,50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3 858 238,00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100,01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3 797 000,00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98,41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672790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672790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672790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672790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672790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250 000,00</w:t>
            </w:r>
            <w:r w:rsidRPr="00672790"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710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proofErr w:type="spellStart"/>
            <w:r w:rsidRPr="00621E62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621E62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621E62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621E62">
              <w:rPr>
                <w:sz w:val="20"/>
                <w:szCs w:val="20"/>
                <w:lang w:eastAsia="sk-SK"/>
              </w:rPr>
              <w:t xml:space="preserve">. aktív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7279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7279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7279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7279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7279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250 000,00</w:t>
            </w:r>
            <w:r w:rsidRPr="00672790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72790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</w:p>
        </w:tc>
      </w:tr>
    </w:tbl>
    <w:p w:rsidR="004C4716" w:rsidRPr="00621E62" w:rsidRDefault="004C4716" w:rsidP="004C4716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Komentár: </w:t>
      </w:r>
      <w:r w:rsidRPr="00621E62">
        <w:rPr>
          <w:sz w:val="24"/>
          <w:szCs w:val="24"/>
          <w:lang w:eastAsia="sk-SK"/>
        </w:rPr>
        <w:t>BSK vytvára a zabezpečuje podmienky rozvoja kultúry v bratislavskom kraji. Okrem vlastnej agendy túto činnosť vykonáva prostredníctvom kultúrnych inštitúcii vo svojej zriaďovateľskej pôsobnosti, ako aj v spolupráci s kultúrnymi zariadeniami samospráv miest a obcí. Súčasne spolupracuje s národnými inštitúciami a neziskovými organizáciami, občianskymi a profesijnými združeniami a zahraničnými partnermi.</w:t>
      </w:r>
    </w:p>
    <w:p w:rsidR="004C4716" w:rsidRPr="004D727F" w:rsidRDefault="004C4716" w:rsidP="004D727F">
      <w:pPr>
        <w:spacing w:before="100" w:beforeAutospacing="1" w:after="100" w:afterAutospacing="1" w:line="240" w:lineRule="auto"/>
        <w:jc w:val="both"/>
        <w:outlineLvl w:val="2"/>
        <w:rPr>
          <w:b/>
          <w:bCs/>
          <w:color w:val="0000FF"/>
          <w:sz w:val="27"/>
          <w:szCs w:val="27"/>
        </w:rPr>
      </w:pPr>
      <w:r w:rsidRPr="004D727F">
        <w:rPr>
          <w:b/>
          <w:bCs/>
          <w:color w:val="0000FF"/>
          <w:sz w:val="27"/>
          <w:szCs w:val="27"/>
        </w:rPr>
        <w:t xml:space="preserve">Podprogram 10.1: Manažment kultúry, kultúrne podujatia a ich marketing </w:t>
      </w:r>
    </w:p>
    <w:p w:rsidR="004C4716" w:rsidRPr="00621E62" w:rsidRDefault="004C4716" w:rsidP="004C4716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Zámer: </w:t>
      </w:r>
      <w:r w:rsidRPr="00621E62">
        <w:rPr>
          <w:sz w:val="24"/>
          <w:szCs w:val="24"/>
          <w:lang w:eastAsia="sk-SK"/>
        </w:rPr>
        <w:t>Zlepšenie podmienok pre rozvoj a fungovanie kultúrnych aktivít v regióne BSK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"/>
        <w:gridCol w:w="2053"/>
        <w:gridCol w:w="1481"/>
        <w:gridCol w:w="1481"/>
        <w:gridCol w:w="649"/>
        <w:gridCol w:w="1481"/>
        <w:gridCol w:w="572"/>
        <w:gridCol w:w="1482"/>
        <w:gridCol w:w="698"/>
      </w:tblGrid>
      <w:tr w:rsidR="004C4716" w:rsidRPr="00621E62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4C4716" w:rsidRPr="00621E62" w:rsidTr="0067279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4C4716" w:rsidRPr="00621E62" w:rsidTr="0067279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349 300,00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422 900,00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121,07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320 900,00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75,88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535 400,00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166,84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4C4716" w:rsidRPr="00621E62" w:rsidTr="0067279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349 300,00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422 900,00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121,07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320 900,00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75,88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285 400,00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88,94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4C4716" w:rsidRPr="00621E62" w:rsidTr="0067279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349 300,00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422 900,00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121,07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320 900,00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75,88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285 400,00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DA490B" w:rsidRDefault="004C4716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88,94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672790" w:rsidRPr="00621E62" w:rsidTr="0067279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72790" w:rsidRPr="00621E62" w:rsidRDefault="00672790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672790" w:rsidRPr="00621E62" w:rsidRDefault="00672790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72790" w:rsidRPr="00672790" w:rsidRDefault="00672790" w:rsidP="00B86CD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672790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72790" w:rsidRPr="00672790" w:rsidRDefault="00672790" w:rsidP="00B86CD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672790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72790" w:rsidRPr="00672790" w:rsidRDefault="00672790" w:rsidP="00B86CD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672790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72790" w:rsidRPr="00672790" w:rsidRDefault="00672790" w:rsidP="00B86CD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672790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72790" w:rsidRPr="00672790" w:rsidRDefault="00672790" w:rsidP="00B86CD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672790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72790" w:rsidRPr="00DA490B" w:rsidRDefault="00672790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b/>
                <w:bCs/>
                <w:sz w:val="20"/>
                <w:szCs w:val="20"/>
                <w:lang w:eastAsia="sk-SK"/>
              </w:rPr>
              <w:t>250 000,00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672790" w:rsidRPr="00DA490B" w:rsidRDefault="00672790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</w:p>
        </w:tc>
      </w:tr>
      <w:tr w:rsidR="00672790" w:rsidRPr="00621E62" w:rsidTr="0067279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2790" w:rsidRPr="00621E62" w:rsidRDefault="00672790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710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2790" w:rsidRPr="00621E62" w:rsidRDefault="00672790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proofErr w:type="spellStart"/>
            <w:r w:rsidRPr="00621E62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621E62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621E62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621E62">
              <w:rPr>
                <w:sz w:val="20"/>
                <w:szCs w:val="20"/>
                <w:lang w:eastAsia="sk-SK"/>
              </w:rPr>
              <w:t xml:space="preserve">. aktív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2790" w:rsidRPr="00672790" w:rsidRDefault="00672790" w:rsidP="00B86CD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7279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2790" w:rsidRPr="00672790" w:rsidRDefault="00672790" w:rsidP="00B86CD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7279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2790" w:rsidRPr="00672790" w:rsidRDefault="00672790" w:rsidP="00B86CD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7279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2790" w:rsidRPr="00672790" w:rsidRDefault="00672790" w:rsidP="00B86CD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7279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2790" w:rsidRPr="00672790" w:rsidRDefault="00672790" w:rsidP="00B86CDC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72790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2790" w:rsidRPr="00DA490B" w:rsidRDefault="00672790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DA490B">
              <w:rPr>
                <w:sz w:val="20"/>
                <w:szCs w:val="20"/>
                <w:lang w:eastAsia="sk-SK"/>
              </w:rPr>
              <w:t>250 000,00</w:t>
            </w:r>
            <w:r w:rsidRPr="00DA490B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2790" w:rsidRPr="00DA490B" w:rsidRDefault="00672790" w:rsidP="004C4716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</w:p>
        </w:tc>
      </w:tr>
    </w:tbl>
    <w:p w:rsidR="004C4716" w:rsidRPr="00621E62" w:rsidRDefault="004C4716" w:rsidP="004C4716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0"/>
        <w:gridCol w:w="1944"/>
        <w:gridCol w:w="1944"/>
        <w:gridCol w:w="1944"/>
        <w:gridCol w:w="1961"/>
      </w:tblGrid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lastRenderedPageBreak/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Oddelenie kultúry</w:t>
            </w:r>
            <w:r w:rsidRPr="00621E62">
              <w:rPr>
                <w:sz w:val="24"/>
                <w:szCs w:val="24"/>
                <w:lang w:eastAsia="sk-SK"/>
              </w:rPr>
              <w:br/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Spracovanie strategických, koncepčných a vývojových materiálov a zvýšenie a podpora kultúrnych podujatí v regióne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1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koncepčných materiálov a regionálnych kultúrnych podujatí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BF6DB9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</w:t>
            </w:r>
            <w:r w:rsidRPr="00BF6DB9">
              <w:rPr>
                <w:b/>
                <w:sz w:val="24"/>
                <w:szCs w:val="24"/>
                <w:lang w:eastAsia="sk-SK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14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14</w:t>
            </w:r>
          </w:p>
        </w:tc>
      </w:tr>
    </w:tbl>
    <w:p w:rsidR="004C4716" w:rsidRPr="00621E62" w:rsidRDefault="004C4716" w:rsidP="004C4716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Komentár: </w:t>
      </w:r>
      <w:r w:rsidRPr="00621E62">
        <w:rPr>
          <w:sz w:val="24"/>
          <w:szCs w:val="24"/>
          <w:lang w:eastAsia="sk-SK"/>
        </w:rPr>
        <w:t>Všetky aktivity vychádzajú z platných legislatívnych noriem, najmä zo zákona č. 302/2001 Z.</w:t>
      </w:r>
      <w:r w:rsidR="00D835FD">
        <w:rPr>
          <w:sz w:val="24"/>
          <w:szCs w:val="24"/>
          <w:lang w:eastAsia="sk-SK"/>
        </w:rPr>
        <w:t xml:space="preserve"> </w:t>
      </w:r>
      <w:r w:rsidRPr="00621E62">
        <w:rPr>
          <w:sz w:val="24"/>
          <w:szCs w:val="24"/>
          <w:lang w:eastAsia="sk-SK"/>
        </w:rPr>
        <w:t>z. o samosprávnych krajoch a zákona č. 416/2001 Z.</w:t>
      </w:r>
      <w:r w:rsidR="00D835FD">
        <w:rPr>
          <w:sz w:val="24"/>
          <w:szCs w:val="24"/>
          <w:lang w:eastAsia="sk-SK"/>
        </w:rPr>
        <w:t xml:space="preserve"> </w:t>
      </w:r>
      <w:r w:rsidRPr="00621E62">
        <w:rPr>
          <w:sz w:val="24"/>
          <w:szCs w:val="24"/>
          <w:lang w:eastAsia="sk-SK"/>
        </w:rPr>
        <w:t>z. o prechode niektorých pôsobností z orgánov štátnej správy na obce a</w:t>
      </w:r>
      <w:r w:rsidR="00D835FD">
        <w:rPr>
          <w:sz w:val="24"/>
          <w:szCs w:val="24"/>
          <w:lang w:eastAsia="sk-SK"/>
        </w:rPr>
        <w:t> </w:t>
      </w:r>
      <w:r w:rsidRPr="00621E62">
        <w:rPr>
          <w:sz w:val="24"/>
          <w:szCs w:val="24"/>
          <w:lang w:eastAsia="sk-SK"/>
        </w:rPr>
        <w:t>VÚC</w:t>
      </w:r>
      <w:r w:rsidR="00D835FD">
        <w:rPr>
          <w:sz w:val="24"/>
          <w:szCs w:val="24"/>
          <w:lang w:eastAsia="sk-SK"/>
        </w:rPr>
        <w:t xml:space="preserve"> v znení neskorších predpisov</w:t>
      </w:r>
      <w:r w:rsidRPr="00621E62">
        <w:rPr>
          <w:sz w:val="24"/>
          <w:szCs w:val="24"/>
          <w:lang w:eastAsia="sk-SK"/>
        </w:rPr>
        <w:t>. V oblasti kultúry má samosprávny kraj zo zákona originálne aj prenesené kompetencie. Zároveň prostredníctvom marketingových aktivít vytvára podmienky pre ďalší rozvoj kultúry. V roku 2015 bola prijatá nová Stratégia rozvoja kultúry v BSK na roky 2015 - 2020, na základe ktorej, okrem iného, je vytvorená samostatná dotačná schéma na podporu kultúry.</w:t>
      </w:r>
    </w:p>
    <w:p w:rsidR="004C4716" w:rsidRPr="004D727F" w:rsidRDefault="004C4716" w:rsidP="004D727F">
      <w:pPr>
        <w:spacing w:before="100" w:beforeAutospacing="1" w:after="100" w:afterAutospacing="1" w:line="240" w:lineRule="auto"/>
        <w:jc w:val="both"/>
        <w:outlineLvl w:val="2"/>
        <w:rPr>
          <w:b/>
          <w:bCs/>
          <w:color w:val="0000FF"/>
          <w:sz w:val="27"/>
          <w:szCs w:val="27"/>
        </w:rPr>
      </w:pPr>
      <w:r w:rsidRPr="004D727F">
        <w:rPr>
          <w:b/>
          <w:bCs/>
          <w:color w:val="0000FF"/>
          <w:sz w:val="27"/>
          <w:szCs w:val="27"/>
        </w:rPr>
        <w:t xml:space="preserve">Podprogram 10.2: Kultúrne podujatia a ich marketing </w:t>
      </w:r>
    </w:p>
    <w:p w:rsidR="004C4716" w:rsidRDefault="004C4716" w:rsidP="004C4716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8"/>
          <w:szCs w:val="28"/>
          <w:lang w:eastAsia="sk-SK"/>
        </w:rPr>
      </w:pPr>
      <w:r>
        <w:rPr>
          <w:sz w:val="24"/>
          <w:szCs w:val="24"/>
          <w:lang w:eastAsia="sk-SK"/>
        </w:rPr>
        <w:t>Podprogram bol zrušený k 31. 12. 2011 a aktivity sa presunuli do podprogramu 10.1.</w:t>
      </w:r>
    </w:p>
    <w:p w:rsidR="004C4716" w:rsidRPr="004D727F" w:rsidRDefault="004C4716" w:rsidP="004D727F">
      <w:pPr>
        <w:spacing w:before="100" w:beforeAutospacing="1" w:after="100" w:afterAutospacing="1" w:line="240" w:lineRule="auto"/>
        <w:jc w:val="both"/>
        <w:outlineLvl w:val="2"/>
        <w:rPr>
          <w:b/>
          <w:bCs/>
          <w:color w:val="0000FF"/>
          <w:sz w:val="27"/>
          <w:szCs w:val="27"/>
        </w:rPr>
      </w:pPr>
      <w:r w:rsidRPr="004D727F">
        <w:rPr>
          <w:b/>
          <w:bCs/>
          <w:color w:val="0000FF"/>
          <w:sz w:val="27"/>
          <w:szCs w:val="27"/>
        </w:rPr>
        <w:t xml:space="preserve">Podprogram 10.3: Divadlá </w:t>
      </w:r>
    </w:p>
    <w:p w:rsidR="004C4716" w:rsidRPr="00621E62" w:rsidRDefault="004C4716" w:rsidP="004C4716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Zámer: </w:t>
      </w:r>
      <w:r w:rsidRPr="00621E62">
        <w:rPr>
          <w:sz w:val="24"/>
          <w:szCs w:val="24"/>
          <w:lang w:eastAsia="sk-SK"/>
        </w:rPr>
        <w:t xml:space="preserve">Zabezpečenie kvalitnej a programovo bohatej divadelnej ponuky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2212"/>
        <w:gridCol w:w="1455"/>
        <w:gridCol w:w="1456"/>
        <w:gridCol w:w="649"/>
        <w:gridCol w:w="1456"/>
        <w:gridCol w:w="647"/>
        <w:gridCol w:w="1456"/>
        <w:gridCol w:w="662"/>
      </w:tblGrid>
      <w:tr w:rsidR="004C4716" w:rsidRPr="00621E62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2 921 680,00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2 987 043,00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102,24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2 978 335,00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99,71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2 885 200,00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96,87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2 921 680,00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2 987 043,00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102,24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2 978 335,00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99,71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2 885 200,00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96,87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115 200,00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115 200,00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115 200,00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115 200,00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2 806 480,00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2 871 843,00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102,33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2 863 135,00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99,70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2 770 000,00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96,75 </w:t>
            </w:r>
          </w:p>
        </w:tc>
      </w:tr>
    </w:tbl>
    <w:p w:rsidR="004C4716" w:rsidRPr="00621E62" w:rsidRDefault="004C4716" w:rsidP="004C4716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Komentár: </w:t>
      </w:r>
      <w:r w:rsidRPr="00621E62">
        <w:rPr>
          <w:sz w:val="24"/>
          <w:szCs w:val="24"/>
          <w:lang w:eastAsia="sk-SK"/>
        </w:rPr>
        <w:t xml:space="preserve">BSK má vo svojej zriaďovacej pôsobnosti 4 divadlá. Dve divadlá (BBD a Aréna) sídlia vo vlastných priestoroch a Divadlo Astorka Korzo´90 a Divadlo </w:t>
      </w:r>
      <w:proofErr w:type="spellStart"/>
      <w:r w:rsidRPr="00621E62">
        <w:rPr>
          <w:sz w:val="24"/>
          <w:szCs w:val="24"/>
          <w:lang w:eastAsia="sk-SK"/>
        </w:rPr>
        <w:t>Ludus</w:t>
      </w:r>
      <w:proofErr w:type="spellEnd"/>
      <w:r w:rsidRPr="00621E62">
        <w:rPr>
          <w:sz w:val="24"/>
          <w:szCs w:val="24"/>
          <w:lang w:eastAsia="sk-SK"/>
        </w:rPr>
        <w:t xml:space="preserve"> pôsobia v prenajatých priestoroch. </w:t>
      </w:r>
    </w:p>
    <w:p w:rsidR="004C4716" w:rsidRPr="004D727F" w:rsidRDefault="004C4716" w:rsidP="004C4716">
      <w:pPr>
        <w:spacing w:before="100" w:beforeAutospacing="1" w:after="100" w:afterAutospacing="1" w:line="240" w:lineRule="auto"/>
        <w:outlineLvl w:val="3"/>
        <w:rPr>
          <w:rFonts w:asciiTheme="minorHAnsi" w:hAnsiTheme="minorHAnsi" w:cstheme="minorHAnsi"/>
          <w:b/>
          <w:bCs/>
          <w:color w:val="0000FF"/>
          <w:sz w:val="24"/>
          <w:szCs w:val="24"/>
          <w:lang w:eastAsia="sk-SK"/>
        </w:rPr>
      </w:pPr>
      <w:r w:rsidRPr="004D727F">
        <w:rPr>
          <w:rFonts w:asciiTheme="minorHAnsi" w:hAnsiTheme="minorHAnsi" w:cstheme="minorHAnsi"/>
          <w:b/>
          <w:bCs/>
          <w:color w:val="0000FF"/>
          <w:sz w:val="24"/>
          <w:szCs w:val="24"/>
          <w:lang w:eastAsia="sk-SK"/>
        </w:rPr>
        <w:t xml:space="preserve">Prvok 10.3.1: Divadlo ARÉNA </w:t>
      </w:r>
    </w:p>
    <w:p w:rsidR="004C4716" w:rsidRPr="00621E62" w:rsidRDefault="004C4716" w:rsidP="004C4716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Zámer: </w:t>
      </w:r>
      <w:r w:rsidRPr="00621E62">
        <w:rPr>
          <w:sz w:val="24"/>
          <w:szCs w:val="24"/>
          <w:lang w:eastAsia="sk-SK"/>
        </w:rPr>
        <w:t>Zabezpečiť divadelnú programovú ponuku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"/>
        <w:gridCol w:w="2168"/>
        <w:gridCol w:w="1375"/>
        <w:gridCol w:w="1583"/>
        <w:gridCol w:w="649"/>
        <w:gridCol w:w="1583"/>
        <w:gridCol w:w="649"/>
        <w:gridCol w:w="1375"/>
        <w:gridCol w:w="563"/>
      </w:tblGrid>
      <w:tr w:rsidR="004C4716" w:rsidRPr="00621E62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995 864,00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1 035 189,00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103,95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1 061 189,00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102,51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950 000,00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89,52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995 864,00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1 035 189,00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103,95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1 061 189,00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102,51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950 000,00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89,52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995 864,00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1 035 189,00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103,95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1 061 189,00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102,51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950 000,00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89,52 </w:t>
            </w:r>
          </w:p>
        </w:tc>
      </w:tr>
    </w:tbl>
    <w:p w:rsidR="004C4716" w:rsidRPr="00621E62" w:rsidRDefault="004C4716" w:rsidP="004C4716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0"/>
        <w:gridCol w:w="1757"/>
        <w:gridCol w:w="1757"/>
        <w:gridCol w:w="1757"/>
        <w:gridCol w:w="1772"/>
      </w:tblGrid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lastRenderedPageBreak/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Zabezpečiť divadelnú programovú ponuku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35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zrealizovaných nových titulov spolu za rok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BF6DB9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</w:t>
            </w:r>
            <w:r w:rsidRPr="00BF6DB9">
              <w:rPr>
                <w:b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35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návštevníkov všetkých podujatí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27 142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BF6DB9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BF6DB9">
              <w:rPr>
                <w:b/>
                <w:sz w:val="24"/>
                <w:szCs w:val="24"/>
                <w:lang w:eastAsia="sk-SK"/>
              </w:rPr>
              <w:t> 27 205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27 230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27 230</w:t>
            </w:r>
          </w:p>
        </w:tc>
      </w:tr>
    </w:tbl>
    <w:p w:rsidR="004C4716" w:rsidRDefault="004C4716" w:rsidP="004C4716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Komentár: </w:t>
      </w:r>
      <w:r w:rsidRPr="00621E62">
        <w:rPr>
          <w:sz w:val="24"/>
          <w:szCs w:val="24"/>
          <w:lang w:eastAsia="sk-SK"/>
        </w:rPr>
        <w:t xml:space="preserve">Divadlo Aréna prináša koncept </w:t>
      </w:r>
      <w:proofErr w:type="spellStart"/>
      <w:r w:rsidRPr="00621E62">
        <w:rPr>
          <w:sz w:val="24"/>
          <w:szCs w:val="24"/>
          <w:lang w:eastAsia="sk-SK"/>
        </w:rPr>
        <w:t>multižánrového</w:t>
      </w:r>
      <w:proofErr w:type="spellEnd"/>
      <w:r w:rsidRPr="00621E62">
        <w:rPr>
          <w:sz w:val="24"/>
          <w:szCs w:val="24"/>
          <w:lang w:eastAsia="sk-SK"/>
        </w:rPr>
        <w:t xml:space="preserve"> divadla, na javisku sa strieda súčasná i klasická činohra, opera, muzikál, tanečné predstavenia, hrajú sa charitatívne, rockové a džezové koncerty a uskutočňujú sa priame prenosy operných predstavení z Metropolitnej opery v New Yorku. Premietajú filmy. Kapacita divadelnej sály je 264 miest a novootvoreného priestoru </w:t>
      </w:r>
      <w:proofErr w:type="spellStart"/>
      <w:r w:rsidRPr="00621E62">
        <w:rPr>
          <w:sz w:val="24"/>
          <w:szCs w:val="24"/>
          <w:lang w:eastAsia="sk-SK"/>
        </w:rPr>
        <w:t>Loft</w:t>
      </w:r>
      <w:proofErr w:type="spellEnd"/>
      <w:r w:rsidRPr="00621E62">
        <w:rPr>
          <w:sz w:val="24"/>
          <w:szCs w:val="24"/>
          <w:lang w:eastAsia="sk-SK"/>
        </w:rPr>
        <w:t xml:space="preserve"> Aréna (bývalá skúšobňa) je 80 miest.</w:t>
      </w:r>
    </w:p>
    <w:p w:rsidR="004C4716" w:rsidRPr="004D727F" w:rsidRDefault="004C4716" w:rsidP="004D727F">
      <w:pPr>
        <w:spacing w:before="100" w:beforeAutospacing="1" w:after="100" w:afterAutospacing="1" w:line="240" w:lineRule="auto"/>
        <w:outlineLvl w:val="3"/>
        <w:rPr>
          <w:rFonts w:asciiTheme="minorHAnsi" w:hAnsiTheme="minorHAnsi" w:cstheme="minorHAnsi"/>
          <w:b/>
          <w:bCs/>
          <w:color w:val="0000FF"/>
          <w:sz w:val="24"/>
          <w:szCs w:val="24"/>
          <w:lang w:eastAsia="sk-SK"/>
        </w:rPr>
      </w:pPr>
      <w:r w:rsidRPr="004D727F">
        <w:rPr>
          <w:rFonts w:asciiTheme="minorHAnsi" w:hAnsiTheme="minorHAnsi" w:cstheme="minorHAnsi"/>
          <w:b/>
          <w:bCs/>
          <w:color w:val="0000FF"/>
          <w:sz w:val="24"/>
          <w:szCs w:val="24"/>
          <w:lang w:eastAsia="sk-SK"/>
        </w:rPr>
        <w:t xml:space="preserve">Prvok 10.3.2: Divadlo ASTORKA KORZO 90 </w:t>
      </w:r>
    </w:p>
    <w:p w:rsidR="004C4716" w:rsidRPr="00621E62" w:rsidRDefault="004C4716" w:rsidP="004C4716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Zámer: </w:t>
      </w:r>
      <w:r w:rsidRPr="00621E62">
        <w:rPr>
          <w:sz w:val="24"/>
          <w:szCs w:val="24"/>
          <w:lang w:eastAsia="sk-SK"/>
        </w:rPr>
        <w:t>Zabezpečiť divadelnú programovú ponuku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4C4716" w:rsidRPr="00621E62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901 929,00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886 097,00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98,24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886 097,00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890 000,00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100,44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901 929,00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886 097,00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98,24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886 097,00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890 000,00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100,44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901 929,00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886 097,00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98,24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886 097,00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890 000,00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100,44 </w:t>
            </w:r>
          </w:p>
        </w:tc>
      </w:tr>
    </w:tbl>
    <w:p w:rsidR="004C4716" w:rsidRPr="00621E62" w:rsidRDefault="004C4716" w:rsidP="004C4716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0"/>
        <w:gridCol w:w="1757"/>
        <w:gridCol w:w="1757"/>
        <w:gridCol w:w="1757"/>
        <w:gridCol w:w="1772"/>
      </w:tblGrid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Zabezpečiť divadelnú programovú ponuku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35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zrealizovaných nových titulov spolu za rok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BF6DB9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BF6DB9">
              <w:rPr>
                <w:b/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35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návštevníkov všetkých podujatí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28 500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BF6DB9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</w:t>
            </w:r>
            <w:r w:rsidRPr="00BF6DB9">
              <w:rPr>
                <w:b/>
                <w:sz w:val="24"/>
                <w:szCs w:val="24"/>
                <w:lang w:eastAsia="sk-SK"/>
              </w:rPr>
              <w:t>29 800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30 600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30 600</w:t>
            </w:r>
          </w:p>
        </w:tc>
      </w:tr>
    </w:tbl>
    <w:p w:rsidR="004C4716" w:rsidRPr="00621E62" w:rsidRDefault="004C4716" w:rsidP="004C4716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Komentár: </w:t>
      </w:r>
      <w:r w:rsidRPr="00621E62">
        <w:rPr>
          <w:sz w:val="24"/>
          <w:szCs w:val="24"/>
          <w:lang w:eastAsia="sk-SK"/>
        </w:rPr>
        <w:t xml:space="preserve">Divadlo ponúka vyvážený repertoár, svetovú klasiku, súčasnú svetovú drámu, ale i drámu slovenských autorov. Kapacita divadelnej sály je 187 miest. Divadlo Astorka Korzo´90 pôsobí v prenajatých priestoroch v budove MKSR. </w:t>
      </w:r>
    </w:p>
    <w:p w:rsidR="004C4716" w:rsidRPr="004D727F" w:rsidRDefault="004C4716" w:rsidP="004C4716">
      <w:pPr>
        <w:spacing w:before="100" w:beforeAutospacing="1" w:after="100" w:afterAutospacing="1" w:line="240" w:lineRule="auto"/>
        <w:outlineLvl w:val="3"/>
        <w:rPr>
          <w:rFonts w:asciiTheme="minorHAnsi" w:hAnsiTheme="minorHAnsi" w:cstheme="minorHAnsi"/>
          <w:b/>
          <w:bCs/>
          <w:color w:val="0000FF"/>
          <w:sz w:val="24"/>
          <w:szCs w:val="24"/>
          <w:lang w:eastAsia="sk-SK"/>
        </w:rPr>
      </w:pPr>
      <w:r w:rsidRPr="004D727F">
        <w:rPr>
          <w:rFonts w:asciiTheme="minorHAnsi" w:hAnsiTheme="minorHAnsi" w:cstheme="minorHAnsi"/>
          <w:b/>
          <w:bCs/>
          <w:color w:val="0000FF"/>
          <w:sz w:val="24"/>
          <w:szCs w:val="24"/>
          <w:lang w:eastAsia="sk-SK"/>
        </w:rPr>
        <w:t xml:space="preserve">Prvok 10.3.3: Bratislavské bábkové divadlo </w:t>
      </w:r>
    </w:p>
    <w:p w:rsidR="004C4716" w:rsidRPr="00621E62" w:rsidRDefault="004C4716" w:rsidP="004C4716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Zámer: </w:t>
      </w:r>
      <w:r w:rsidRPr="00621E62">
        <w:rPr>
          <w:sz w:val="24"/>
          <w:szCs w:val="24"/>
          <w:lang w:eastAsia="sk-SK"/>
        </w:rPr>
        <w:t xml:space="preserve">Zabezpečiť divadelnú programovú ponuku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649"/>
        <w:gridCol w:w="1470"/>
        <w:gridCol w:w="548"/>
        <w:gridCol w:w="1470"/>
        <w:gridCol w:w="664"/>
      </w:tblGrid>
      <w:tr w:rsidR="004C4716" w:rsidRPr="00621E62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646 849,00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675 849,00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104,48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655 849,00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97,04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660 000,00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100,63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646 849,00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675 849,00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104,48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655 849,00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97,04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660 000,00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100,63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646 849,00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675 849,00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104,48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655 849,00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97,04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660 000,00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100,63 </w:t>
            </w:r>
          </w:p>
        </w:tc>
      </w:tr>
    </w:tbl>
    <w:p w:rsidR="004C4716" w:rsidRPr="00621E62" w:rsidRDefault="004C4716" w:rsidP="004C4716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0"/>
        <w:gridCol w:w="1757"/>
        <w:gridCol w:w="1757"/>
        <w:gridCol w:w="1757"/>
        <w:gridCol w:w="1772"/>
      </w:tblGrid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Zabezpečiť divadelnú programovú ponuku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35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zrealizovaných nových titulov spolu za rok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35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návštevníkov všetkých podujatí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25 000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BF6DB9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BF6DB9">
              <w:rPr>
                <w:b/>
                <w:sz w:val="24"/>
                <w:szCs w:val="24"/>
                <w:lang w:eastAsia="sk-SK"/>
              </w:rPr>
              <w:t> 25 000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30 000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30 000</w:t>
            </w:r>
          </w:p>
        </w:tc>
      </w:tr>
    </w:tbl>
    <w:p w:rsidR="004C4716" w:rsidRPr="00621E62" w:rsidRDefault="004C4716" w:rsidP="004C4716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Komentár: </w:t>
      </w:r>
      <w:r w:rsidRPr="00621E62">
        <w:rPr>
          <w:sz w:val="24"/>
          <w:szCs w:val="24"/>
          <w:lang w:eastAsia="sk-SK"/>
        </w:rPr>
        <w:t>Dramaturgia divadla je zameraná na klasické diela slovenského a svetového literárneho fondu. BBD sídli v objekte historickej budovy na Dunajskej ulici v Bratislave s kapacitou pre 175 návštevníkov. Divadlo je momentálne v rekonštrukcii a hrá v náhradných priestoroch na Malej scéne STU, čo predstavuje zvýšenie prevádzkových nákladov o cca 100 000,</w:t>
      </w:r>
      <w:r w:rsidR="00BF6DB9">
        <w:rPr>
          <w:sz w:val="24"/>
          <w:szCs w:val="24"/>
          <w:lang w:eastAsia="sk-SK"/>
        </w:rPr>
        <w:t>00 EUR</w:t>
      </w:r>
      <w:r w:rsidRPr="00621E62">
        <w:rPr>
          <w:sz w:val="24"/>
          <w:szCs w:val="24"/>
          <w:lang w:eastAsia="sk-SK"/>
        </w:rPr>
        <w:t xml:space="preserve"> ročne.</w:t>
      </w:r>
    </w:p>
    <w:p w:rsidR="004C4716" w:rsidRPr="004D727F" w:rsidRDefault="004C4716" w:rsidP="004C4716">
      <w:pPr>
        <w:spacing w:before="100" w:beforeAutospacing="1" w:after="100" w:afterAutospacing="1" w:line="240" w:lineRule="auto"/>
        <w:outlineLvl w:val="3"/>
        <w:rPr>
          <w:rFonts w:asciiTheme="minorHAnsi" w:hAnsiTheme="minorHAnsi" w:cstheme="minorHAnsi"/>
          <w:b/>
          <w:bCs/>
          <w:color w:val="0000FF"/>
          <w:sz w:val="24"/>
          <w:szCs w:val="24"/>
          <w:lang w:eastAsia="sk-SK"/>
        </w:rPr>
      </w:pPr>
      <w:r w:rsidRPr="004D727F">
        <w:rPr>
          <w:rFonts w:asciiTheme="minorHAnsi" w:hAnsiTheme="minorHAnsi" w:cstheme="minorHAnsi"/>
          <w:b/>
          <w:bCs/>
          <w:color w:val="0000FF"/>
          <w:sz w:val="24"/>
          <w:szCs w:val="24"/>
          <w:lang w:eastAsia="sk-SK"/>
        </w:rPr>
        <w:t xml:space="preserve">Prvok 10.3.4: Divadlo LUDUS </w:t>
      </w:r>
    </w:p>
    <w:p w:rsidR="004C4716" w:rsidRPr="00621E62" w:rsidRDefault="004C4716" w:rsidP="004C4716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Zámer: </w:t>
      </w:r>
      <w:r w:rsidRPr="00621E62">
        <w:rPr>
          <w:sz w:val="24"/>
          <w:szCs w:val="24"/>
          <w:lang w:eastAsia="sk-SK"/>
        </w:rPr>
        <w:t>Zabezpečiť divadelnú programovú ponuku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9"/>
        <w:gridCol w:w="1438"/>
        <w:gridCol w:w="647"/>
        <w:gridCol w:w="1439"/>
        <w:gridCol w:w="664"/>
      </w:tblGrid>
      <w:tr w:rsidR="004C4716" w:rsidRPr="00621E62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377 038,00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389 908,00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103,41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375 200,00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96,23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385 200,00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102,67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377 038,00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389 908,00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103,41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375 200,00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96,23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385 200,00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102,67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115 200,00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115 200,00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115 200,00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115 200,00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261 838,00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274 708,00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104,92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260 000,00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94,65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270 000,00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103,85 </w:t>
            </w:r>
          </w:p>
        </w:tc>
      </w:tr>
    </w:tbl>
    <w:p w:rsidR="004C4716" w:rsidRPr="00621E62" w:rsidRDefault="004C4716" w:rsidP="004C4716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0"/>
        <w:gridCol w:w="1757"/>
        <w:gridCol w:w="1757"/>
        <w:gridCol w:w="1757"/>
        <w:gridCol w:w="1772"/>
      </w:tblGrid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Zabezpečiť divadelnú programovú ponuku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35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zrealizovaných nových titulov spolu za rok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BF6DB9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BF6DB9">
              <w:rPr>
                <w:b/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35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návštevníkov všetkých podujatí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9 430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BF6DB9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BF6DB9">
              <w:rPr>
                <w:b/>
                <w:sz w:val="24"/>
                <w:szCs w:val="24"/>
                <w:lang w:eastAsia="sk-SK"/>
              </w:rPr>
              <w:t> 9 540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9 670</w:t>
            </w: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9 670</w:t>
            </w:r>
          </w:p>
        </w:tc>
      </w:tr>
    </w:tbl>
    <w:p w:rsidR="00664497" w:rsidRPr="00B41EB6" w:rsidRDefault="004C4716" w:rsidP="00B41EB6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Komentár: </w:t>
      </w:r>
      <w:r w:rsidRPr="00621E62">
        <w:rPr>
          <w:sz w:val="24"/>
          <w:szCs w:val="24"/>
          <w:lang w:eastAsia="sk-SK"/>
        </w:rPr>
        <w:t xml:space="preserve">Divadlo je repertoárovým divadlom bez stáleho hereckého súboru. Divadlo na rozdiel od iných divadiel (Aréna, Astorka, BBD) dáva priestor mladým, začínajúcim umelcom a mladý divák je jeho cieľovou skupinou. Divadlo </w:t>
      </w:r>
      <w:proofErr w:type="spellStart"/>
      <w:r w:rsidRPr="00621E62">
        <w:rPr>
          <w:sz w:val="24"/>
          <w:szCs w:val="24"/>
          <w:lang w:eastAsia="sk-SK"/>
        </w:rPr>
        <w:t>Ludus</w:t>
      </w:r>
      <w:proofErr w:type="spellEnd"/>
      <w:r w:rsidRPr="00621E62">
        <w:rPr>
          <w:sz w:val="24"/>
          <w:szCs w:val="24"/>
          <w:lang w:eastAsia="sk-SK"/>
        </w:rPr>
        <w:t xml:space="preserve"> sídli v prenajatých priestoroch </w:t>
      </w:r>
      <w:proofErr w:type="spellStart"/>
      <w:r w:rsidRPr="00621E62">
        <w:rPr>
          <w:sz w:val="24"/>
          <w:szCs w:val="24"/>
          <w:lang w:eastAsia="sk-SK"/>
        </w:rPr>
        <w:t>Tower</w:t>
      </w:r>
      <w:proofErr w:type="spellEnd"/>
      <w:r w:rsidRPr="00621E62">
        <w:rPr>
          <w:sz w:val="24"/>
          <w:szCs w:val="24"/>
          <w:lang w:eastAsia="sk-SK"/>
        </w:rPr>
        <w:t xml:space="preserve"> </w:t>
      </w:r>
      <w:proofErr w:type="spellStart"/>
      <w:r w:rsidRPr="00621E62">
        <w:rPr>
          <w:sz w:val="24"/>
          <w:szCs w:val="24"/>
          <w:lang w:eastAsia="sk-SK"/>
        </w:rPr>
        <w:t>Stage</w:t>
      </w:r>
      <w:proofErr w:type="spellEnd"/>
      <w:r w:rsidRPr="00621E62">
        <w:rPr>
          <w:sz w:val="24"/>
          <w:szCs w:val="24"/>
          <w:lang w:eastAsia="sk-SK"/>
        </w:rPr>
        <w:t xml:space="preserve"> na Pribinovej ulici v Bratislave. Kapacita sály s reálne predávanými sedadlami je 160 miest.</w:t>
      </w:r>
    </w:p>
    <w:p w:rsidR="004C4716" w:rsidRPr="004D727F" w:rsidRDefault="004C4716" w:rsidP="004D727F">
      <w:pPr>
        <w:spacing w:before="100" w:beforeAutospacing="1" w:after="100" w:afterAutospacing="1" w:line="240" w:lineRule="auto"/>
        <w:jc w:val="both"/>
        <w:outlineLvl w:val="2"/>
        <w:rPr>
          <w:b/>
          <w:bCs/>
          <w:color w:val="0000FF"/>
          <w:sz w:val="27"/>
          <w:szCs w:val="27"/>
        </w:rPr>
      </w:pPr>
      <w:r w:rsidRPr="004D727F">
        <w:rPr>
          <w:b/>
          <w:bCs/>
          <w:color w:val="0000FF"/>
          <w:sz w:val="27"/>
          <w:szCs w:val="27"/>
        </w:rPr>
        <w:lastRenderedPageBreak/>
        <w:t xml:space="preserve">Podprogram 10.4: Malokarpatské múzeum v Pezinku </w:t>
      </w:r>
    </w:p>
    <w:p w:rsidR="004C4716" w:rsidRPr="00621E62" w:rsidRDefault="004C4716" w:rsidP="004C4716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Zámer: </w:t>
      </w:r>
      <w:r w:rsidRPr="00621E62">
        <w:rPr>
          <w:sz w:val="24"/>
          <w:szCs w:val="24"/>
          <w:lang w:eastAsia="sk-SK"/>
        </w:rPr>
        <w:t>Nadobúdať, ochraňovať a sprístupňovať predmety kultúrneho dedičstva v Bratislavskom samosprávnom kraji.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4C4716" w:rsidRPr="00621E62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315 606,00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333 764,00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105,75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335 000,00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100,37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340 000,00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101,49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315 606,00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333 764,00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105,75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335 000,00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100,37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340 000,00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101,49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315 606,00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333 764,00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105,75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335 000,00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100,37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340 000,00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101,49 </w:t>
            </w:r>
          </w:p>
        </w:tc>
      </w:tr>
    </w:tbl>
    <w:p w:rsidR="004C4716" w:rsidRPr="00621E62" w:rsidRDefault="004C4716" w:rsidP="004C4716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0"/>
        <w:gridCol w:w="1944"/>
        <w:gridCol w:w="1944"/>
        <w:gridCol w:w="1944"/>
        <w:gridCol w:w="1961"/>
      </w:tblGrid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Zabezpečiť ochranu kultúrneho dedičstva v BSK a sprístupniť verejnosti kultúrne hodnoty vytvorené na území regiónu.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1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odborne ošetrených zbierkových predmetov (konzervovanie, reštaurovanie)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4D727F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4D727F">
              <w:rPr>
                <w:b/>
                <w:sz w:val="24"/>
                <w:szCs w:val="24"/>
                <w:lang w:eastAsia="sk-SK"/>
              </w:rPr>
              <w:t> 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30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30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1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návštevníkov expozícií múzea spolu za rok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7 500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4D727F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4D727F">
              <w:rPr>
                <w:b/>
                <w:sz w:val="24"/>
                <w:szCs w:val="24"/>
                <w:lang w:eastAsia="sk-SK"/>
              </w:rPr>
              <w:t> 7 500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7 500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7 500</w:t>
            </w:r>
          </w:p>
        </w:tc>
      </w:tr>
    </w:tbl>
    <w:p w:rsidR="004C4716" w:rsidRPr="00621E62" w:rsidRDefault="004C4716" w:rsidP="004C4716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Komentár: </w:t>
      </w:r>
      <w:r w:rsidRPr="00621E62">
        <w:rPr>
          <w:sz w:val="24"/>
          <w:szCs w:val="24"/>
          <w:lang w:eastAsia="sk-SK"/>
        </w:rPr>
        <w:t xml:space="preserve">Prioritou Malokarpatského múzea je dodržiavať zákon č. 2006/2009 </w:t>
      </w:r>
      <w:r w:rsidR="00D835FD" w:rsidRPr="00D835FD">
        <w:rPr>
          <w:sz w:val="24"/>
          <w:szCs w:val="24"/>
          <w:lang w:eastAsia="sk-SK"/>
        </w:rPr>
        <w:t>o múzeách a o galériách a o ochrane predmetov kultúrnej hodnoty a o zmene zákona Slovenskej národnej rady č. 372/1990 Zb. o priestupkoch v znení neskorších predpisov</w:t>
      </w:r>
      <w:r w:rsidRPr="00621E62">
        <w:rPr>
          <w:sz w:val="24"/>
          <w:szCs w:val="24"/>
          <w:lang w:eastAsia="sk-SK"/>
        </w:rPr>
        <w:t>, ktorý určuje základné fun</w:t>
      </w:r>
      <w:r>
        <w:rPr>
          <w:sz w:val="24"/>
          <w:szCs w:val="24"/>
          <w:lang w:eastAsia="sk-SK"/>
        </w:rPr>
        <w:t>k</w:t>
      </w:r>
      <w:r w:rsidRPr="00621E62">
        <w:rPr>
          <w:sz w:val="24"/>
          <w:szCs w:val="24"/>
          <w:lang w:eastAsia="sk-SK"/>
        </w:rPr>
        <w:t>cie múzea: nadobúdať, odborne spravovať a prezentovať (sprístupňovať verejnosti) predmety muzeálnej hodnoty. Múzeum sa koncentruje na malokarpatskú vinohradnícku tradíciu a spravuje ďalšie objekty v majetku BSK (Rodný dom Kupeckého v</w:t>
      </w:r>
      <w:r>
        <w:rPr>
          <w:sz w:val="24"/>
          <w:szCs w:val="24"/>
          <w:lang w:eastAsia="sk-SK"/>
        </w:rPr>
        <w:t> </w:t>
      </w:r>
      <w:r w:rsidRPr="00621E62">
        <w:rPr>
          <w:sz w:val="24"/>
          <w:szCs w:val="24"/>
          <w:lang w:eastAsia="sk-SK"/>
        </w:rPr>
        <w:t>Pezinku</w:t>
      </w:r>
      <w:r>
        <w:rPr>
          <w:sz w:val="24"/>
          <w:szCs w:val="24"/>
          <w:lang w:eastAsia="sk-SK"/>
        </w:rPr>
        <w:t xml:space="preserve"> – dňa 9. 9. 2016 Zastupiteľstvom BSK schválený odpredaj mestu Pezinok</w:t>
      </w:r>
      <w:r w:rsidRPr="00621E62">
        <w:rPr>
          <w:sz w:val="24"/>
          <w:szCs w:val="24"/>
          <w:lang w:eastAsia="sk-SK"/>
        </w:rPr>
        <w:t xml:space="preserve">, Literárne a vlastivedné múzeum v Svätom Jure, Múzeum </w:t>
      </w:r>
      <w:proofErr w:type="spellStart"/>
      <w:r w:rsidRPr="00621E62">
        <w:rPr>
          <w:sz w:val="24"/>
          <w:szCs w:val="24"/>
          <w:lang w:eastAsia="sk-SK"/>
        </w:rPr>
        <w:t>Ferdiša</w:t>
      </w:r>
      <w:proofErr w:type="spellEnd"/>
      <w:r w:rsidRPr="00621E62">
        <w:rPr>
          <w:sz w:val="24"/>
          <w:szCs w:val="24"/>
          <w:lang w:eastAsia="sk-SK"/>
        </w:rPr>
        <w:t xml:space="preserve"> Kostku v Stupave).</w:t>
      </w:r>
    </w:p>
    <w:p w:rsidR="004C4716" w:rsidRPr="004D727F" w:rsidRDefault="004C4716" w:rsidP="004D727F">
      <w:pPr>
        <w:spacing w:before="100" w:beforeAutospacing="1" w:after="100" w:afterAutospacing="1" w:line="240" w:lineRule="auto"/>
        <w:jc w:val="both"/>
        <w:outlineLvl w:val="2"/>
        <w:rPr>
          <w:b/>
          <w:bCs/>
          <w:color w:val="0000FF"/>
          <w:sz w:val="27"/>
          <w:szCs w:val="27"/>
        </w:rPr>
      </w:pPr>
      <w:r w:rsidRPr="004D727F">
        <w:rPr>
          <w:b/>
          <w:bCs/>
          <w:color w:val="0000FF"/>
          <w:sz w:val="27"/>
          <w:szCs w:val="27"/>
        </w:rPr>
        <w:t xml:space="preserve">Podprogram 10.5: Malokarpatské osvetové stredisko v Modre </w:t>
      </w:r>
    </w:p>
    <w:p w:rsidR="004C4716" w:rsidRPr="00621E62" w:rsidRDefault="004C4716" w:rsidP="004C4716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Zámer: </w:t>
      </w:r>
      <w:r w:rsidRPr="00621E62">
        <w:rPr>
          <w:sz w:val="24"/>
          <w:szCs w:val="24"/>
          <w:lang w:eastAsia="sk-SK"/>
        </w:rPr>
        <w:t>Široké spektrum kultúrno-osvetovej a záujmovo-umeleckej činnosti.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4C4716" w:rsidRPr="00621E62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348 903,00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340 103,00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97,48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345 103,00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101,47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370 000,00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107,21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348 903,00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340 103,00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97,48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345 103,00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101,47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370 000,00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107,21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348 903,00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340 103,00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97,48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345 103,00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101,47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370 000,00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107,21 </w:t>
            </w:r>
          </w:p>
        </w:tc>
      </w:tr>
    </w:tbl>
    <w:p w:rsidR="004C4716" w:rsidRPr="00621E62" w:rsidRDefault="004C4716" w:rsidP="004C4716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0"/>
        <w:gridCol w:w="1944"/>
        <w:gridCol w:w="1944"/>
        <w:gridCol w:w="1944"/>
        <w:gridCol w:w="1961"/>
      </w:tblGrid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Zabezpečiť cielenú kultúrno-osvetovú a záujmovo-umeleckú činnosť v BSK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1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 xml:space="preserve">Počet zrealizovaných prehliadok a súťaží za rok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lastRenderedPageBreak/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4D727F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4D727F">
              <w:rPr>
                <w:b/>
                <w:sz w:val="24"/>
                <w:szCs w:val="24"/>
                <w:lang w:eastAsia="sk-SK"/>
              </w:rPr>
              <w:t> 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15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15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1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 xml:space="preserve">Počet všetkých zrealizovaných podujatí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4D727F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</w:t>
            </w:r>
            <w:r w:rsidRPr="004D727F">
              <w:rPr>
                <w:b/>
                <w:sz w:val="24"/>
                <w:szCs w:val="24"/>
                <w:lang w:eastAsia="sk-SK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45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45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1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návštevníkov na všetkých podujatiach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17 000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4D727F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</w:t>
            </w:r>
            <w:r w:rsidRPr="004D727F">
              <w:rPr>
                <w:b/>
                <w:sz w:val="24"/>
                <w:szCs w:val="24"/>
                <w:lang w:eastAsia="sk-SK"/>
              </w:rPr>
              <w:t>17 000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17 000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17 000</w:t>
            </w:r>
          </w:p>
        </w:tc>
      </w:tr>
    </w:tbl>
    <w:p w:rsidR="004C4716" w:rsidRPr="00621E62" w:rsidRDefault="004C4716" w:rsidP="004C4716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Komentár: </w:t>
      </w:r>
      <w:r w:rsidRPr="00621E62">
        <w:rPr>
          <w:sz w:val="24"/>
          <w:szCs w:val="24"/>
          <w:lang w:eastAsia="sk-SK"/>
        </w:rPr>
        <w:t>Úlohou MOS v Modre je realizovať tradičné kultúrne a spoločenské podujatia, ktorých hlavným poslaním je rozvoj miestnej a regionálnej kultúry a neprofesionálneho umenia v bratislavskom kraji. Jednou z priorít MOS je zabezpečovanie krajských postupových súťaží a spolupráca s mestskými a obecnými samosprávami. Ďalšou z úloh je poskytovať metodický servis a odbornú pomoc jednotlivcom a súborom nielen v oblasti ZUČ, ale aj v oblasti záujmového vzdelávania.</w:t>
      </w:r>
    </w:p>
    <w:p w:rsidR="004C4716" w:rsidRPr="004D727F" w:rsidRDefault="004C4716" w:rsidP="004D727F">
      <w:pPr>
        <w:spacing w:before="100" w:beforeAutospacing="1" w:after="100" w:afterAutospacing="1" w:line="240" w:lineRule="auto"/>
        <w:jc w:val="both"/>
        <w:outlineLvl w:val="2"/>
        <w:rPr>
          <w:b/>
          <w:bCs/>
          <w:color w:val="0000FF"/>
          <w:sz w:val="27"/>
          <w:szCs w:val="27"/>
        </w:rPr>
      </w:pPr>
      <w:r w:rsidRPr="004D727F">
        <w:rPr>
          <w:b/>
          <w:bCs/>
          <w:color w:val="0000FF"/>
          <w:sz w:val="27"/>
          <w:szCs w:val="27"/>
        </w:rPr>
        <w:t xml:space="preserve">Podprogram 10.6: Malokarpatská knižnica v Pezinku </w:t>
      </w:r>
    </w:p>
    <w:p w:rsidR="004C4716" w:rsidRPr="00621E62" w:rsidRDefault="004C4716" w:rsidP="004C4716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621E62">
        <w:rPr>
          <w:b/>
          <w:bCs/>
          <w:sz w:val="24"/>
          <w:szCs w:val="24"/>
          <w:lang w:eastAsia="sk-SK"/>
        </w:rPr>
        <w:t xml:space="preserve">Zámer: </w:t>
      </w:r>
      <w:r w:rsidRPr="00621E62">
        <w:rPr>
          <w:sz w:val="24"/>
          <w:szCs w:val="24"/>
          <w:lang w:eastAsia="sk-SK"/>
        </w:rPr>
        <w:t>Kvalitné a dostupné knižnično-informačné služby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4C4716" w:rsidRPr="00621E62" w:rsidTr="004C4716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292 736,00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312 223,00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106,66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315 000,00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100,89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317 000,00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100,63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292 736,00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312 223,00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106,66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315 000,00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100,89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317 000,00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b/>
                <w:bCs/>
                <w:sz w:val="20"/>
                <w:szCs w:val="20"/>
                <w:lang w:eastAsia="sk-SK"/>
              </w:rPr>
              <w:t>100,63</w:t>
            </w:r>
            <w:r w:rsidRPr="00621E62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292 736,00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312 223,00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106,66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315 000,00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100,89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317 000,00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621E62">
              <w:rPr>
                <w:sz w:val="20"/>
                <w:szCs w:val="20"/>
                <w:lang w:eastAsia="sk-SK"/>
              </w:rPr>
              <w:t xml:space="preserve">100,63 </w:t>
            </w:r>
          </w:p>
        </w:tc>
      </w:tr>
    </w:tbl>
    <w:p w:rsidR="004C4716" w:rsidRPr="00621E62" w:rsidRDefault="004C4716" w:rsidP="004C4716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4"/>
        <w:gridCol w:w="1728"/>
        <w:gridCol w:w="1728"/>
        <w:gridCol w:w="1728"/>
        <w:gridCol w:w="1745"/>
      </w:tblGrid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Zvýšiť kvalitu knižnično-informačných služieb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29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výpožičiek spolu za rok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186 000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4D727F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</w:t>
            </w:r>
            <w:r w:rsidRPr="004D727F">
              <w:rPr>
                <w:b/>
                <w:sz w:val="24"/>
                <w:szCs w:val="24"/>
                <w:lang w:eastAsia="sk-SK"/>
              </w:rPr>
              <w:t>145 000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145 000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145 000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29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Počet prírastkov knižničného fondu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3 900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4D727F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4D727F">
              <w:rPr>
                <w:b/>
                <w:sz w:val="24"/>
                <w:szCs w:val="24"/>
                <w:lang w:eastAsia="sk-SK"/>
              </w:rPr>
              <w:t> 3 900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3 900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3 900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29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 xml:space="preserve">Sprievodné podujatia 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4C4716" w:rsidRPr="00621E62" w:rsidTr="004C471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621E62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4D727F" w:rsidRDefault="004C4716" w:rsidP="004C4716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4D727F">
              <w:rPr>
                <w:b/>
                <w:sz w:val="24"/>
                <w:szCs w:val="24"/>
                <w:lang w:eastAsia="sk-SK"/>
              </w:rPr>
              <w:t> 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260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4C4716" w:rsidRPr="00621E62" w:rsidRDefault="004C4716" w:rsidP="004C4716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621E62">
              <w:rPr>
                <w:sz w:val="24"/>
                <w:szCs w:val="24"/>
                <w:lang w:eastAsia="sk-SK"/>
              </w:rPr>
              <w:t> 270</w:t>
            </w:r>
          </w:p>
        </w:tc>
      </w:tr>
    </w:tbl>
    <w:p w:rsidR="004C4716" w:rsidRPr="00621E62" w:rsidRDefault="004C4716" w:rsidP="004C4716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621E62">
        <w:rPr>
          <w:b/>
          <w:bCs/>
          <w:sz w:val="24"/>
          <w:szCs w:val="24"/>
          <w:lang w:eastAsia="sk-SK"/>
        </w:rPr>
        <w:t xml:space="preserve">Komentár: </w:t>
      </w:r>
      <w:r w:rsidRPr="00621E62">
        <w:rPr>
          <w:sz w:val="24"/>
          <w:szCs w:val="24"/>
          <w:lang w:eastAsia="sk-SK"/>
        </w:rPr>
        <w:t>Malokarpatská knižnica v Pezinku okrem základných knižničných funkcií plní funkciu regionálnej a krajskej knižnice v bratislavskom kraji, čo znamená že poskytuje odborné poradenské služby verejným (mestským a obecným) knižniciam a spracúva regionálnu bibliografiu a databázy, zároveň funguje ako regionálne informačné centrum.</w:t>
      </w:r>
    </w:p>
    <w:p w:rsidR="00E62336" w:rsidRDefault="00E62336" w:rsidP="00245C27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4"/>
          <w:szCs w:val="24"/>
          <w:lang w:eastAsia="sk-SK"/>
        </w:rPr>
      </w:pPr>
    </w:p>
    <w:p w:rsidR="00F10C63" w:rsidRPr="00B70D70" w:rsidRDefault="00F10C63" w:rsidP="00F10C63">
      <w:pPr>
        <w:spacing w:before="100" w:beforeAutospacing="1" w:after="100" w:afterAutospacing="1" w:line="240" w:lineRule="auto"/>
        <w:outlineLvl w:val="1"/>
        <w:rPr>
          <w:b/>
          <w:bCs/>
          <w:sz w:val="36"/>
          <w:szCs w:val="36"/>
          <w:lang w:eastAsia="sk-SK"/>
        </w:rPr>
      </w:pPr>
      <w:r w:rsidRPr="00B70D70">
        <w:rPr>
          <w:b/>
          <w:bCs/>
          <w:color w:val="000080"/>
          <w:sz w:val="36"/>
          <w:szCs w:val="36"/>
          <w:lang w:eastAsia="sk-SK"/>
        </w:rPr>
        <w:lastRenderedPageBreak/>
        <w:t>Program 11: Sociálne zabezpečenie</w:t>
      </w:r>
      <w:r w:rsidRPr="00B70D70">
        <w:rPr>
          <w:b/>
          <w:bCs/>
          <w:sz w:val="36"/>
          <w:szCs w:val="36"/>
          <w:lang w:eastAsia="sk-SK"/>
        </w:rPr>
        <w:t xml:space="preserve"> </w:t>
      </w:r>
    </w:p>
    <w:p w:rsidR="00F10C63" w:rsidRPr="00B70D70" w:rsidRDefault="00F10C63" w:rsidP="00F10C63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B70D70">
        <w:rPr>
          <w:b/>
          <w:bCs/>
          <w:sz w:val="24"/>
          <w:szCs w:val="24"/>
          <w:lang w:eastAsia="sk-SK"/>
        </w:rPr>
        <w:t xml:space="preserve">Zámer: </w:t>
      </w:r>
      <w:r w:rsidRPr="00B70D70">
        <w:rPr>
          <w:sz w:val="24"/>
          <w:szCs w:val="24"/>
          <w:lang w:eastAsia="sk-SK"/>
        </w:rPr>
        <w:t>Plnenie kompetencie v oblasti sociálnej politiky.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"/>
        <w:gridCol w:w="2214"/>
        <w:gridCol w:w="1464"/>
        <w:gridCol w:w="1464"/>
        <w:gridCol w:w="649"/>
        <w:gridCol w:w="1464"/>
        <w:gridCol w:w="649"/>
        <w:gridCol w:w="1464"/>
        <w:gridCol w:w="662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24 778 575,51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25 198 809,81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101,70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25 101 866,82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99,62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25 025 749,70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99,74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24 675 379,44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25 158 809,81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101,96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25 051 866,82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99,57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24</w:t>
            </w:r>
            <w:r>
              <w:rPr>
                <w:b/>
                <w:bCs/>
                <w:sz w:val="20"/>
                <w:szCs w:val="20"/>
                <w:lang w:eastAsia="sk-SK"/>
              </w:rPr>
              <w:t> </w:t>
            </w:r>
            <w:r w:rsidRPr="00B70D70">
              <w:rPr>
                <w:b/>
                <w:bCs/>
                <w:sz w:val="20"/>
                <w:szCs w:val="20"/>
                <w:lang w:eastAsia="sk-SK"/>
              </w:rPr>
              <w:t>9</w:t>
            </w:r>
            <w:r>
              <w:rPr>
                <w:b/>
                <w:bCs/>
                <w:sz w:val="20"/>
                <w:szCs w:val="20"/>
                <w:lang w:eastAsia="sk-SK"/>
              </w:rPr>
              <w:t>85 749,70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99,78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8 888 994,45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9 180 439,02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103,28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9 177 882,02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99,97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9 178 066,52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3 152 131,17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3 261 854,82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103,48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3 255 152,55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99,79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3 240 494,57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99,55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4 733 367,55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4 605 067,16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97,29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4 529 914,84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98,37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</w:t>
            </w:r>
            <w:r>
              <w:rPr>
                <w:sz w:val="20"/>
                <w:szCs w:val="20"/>
                <w:lang w:eastAsia="sk-SK"/>
              </w:rPr>
              <w:t> </w:t>
            </w:r>
            <w:r w:rsidRPr="00B70D70">
              <w:rPr>
                <w:sz w:val="20"/>
                <w:szCs w:val="20"/>
                <w:lang w:eastAsia="sk-SK"/>
              </w:rPr>
              <w:t>4</w:t>
            </w:r>
            <w:r>
              <w:rPr>
                <w:sz w:val="20"/>
                <w:szCs w:val="20"/>
                <w:lang w:eastAsia="sk-SK"/>
              </w:rPr>
              <w:t>80 158,20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99,16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7 900 886,27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8 111 448,81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102,67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8 088 917,41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99,72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8 087 030,41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99,98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103 196,07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40 000,00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38,76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50 000,00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125,00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40 000,00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80,00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B70D70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B70D70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B70D70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B70D70">
              <w:rPr>
                <w:sz w:val="20"/>
                <w:szCs w:val="20"/>
                <w:lang w:eastAsia="sk-SK"/>
              </w:rPr>
              <w:t>. aktív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103 196,07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40 000,00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38,76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50 000,00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40 000,00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B70D70">
        <w:rPr>
          <w:b/>
          <w:bCs/>
          <w:sz w:val="24"/>
          <w:szCs w:val="24"/>
          <w:lang w:eastAsia="sk-SK"/>
        </w:rPr>
        <w:t xml:space="preserve">Komentár: </w:t>
      </w:r>
      <w:r w:rsidRPr="00B70D70">
        <w:rPr>
          <w:sz w:val="24"/>
          <w:szCs w:val="24"/>
          <w:lang w:eastAsia="sk-SK"/>
        </w:rPr>
        <w:t xml:space="preserve">BSK sa stará o všestranný rozvoj svojho územia a potreby svojich obyvateľov. V rámci programu zabezpečuje v kraji sociálne služby a sociálnoprávnu ochranu detí a sociálnu kuratelu. Na zabezpečenie týchto činností využíva vlastné zariadenia v zriaďovateľskej pôsobnosti a spolupracuje s obcami a neštátnymi subjektmi. Na zabezpečenie všetkých aktivít a činností v rámci programu Sociálne zabezpečenie, Bratislavský samosprávny kraj financuje nasledovné podprogramy: Zariadenia sociálnych služieb, Zariadenia pestúnskej starostlivosti, Poradenstvo a manažment sociálnej infraštruktúry a Príspevky neštátnym subjektom. </w:t>
      </w:r>
    </w:p>
    <w:p w:rsidR="00F10C63" w:rsidRPr="00B70D70" w:rsidRDefault="00F10C63" w:rsidP="00F10C63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B70D70">
        <w:rPr>
          <w:b/>
          <w:bCs/>
          <w:color w:val="0000FF"/>
          <w:sz w:val="27"/>
          <w:szCs w:val="27"/>
          <w:lang w:eastAsia="sk-SK"/>
        </w:rPr>
        <w:t>Podprogram 11.1: Zariadenia sociálnych služieb</w:t>
      </w:r>
      <w:r w:rsidRPr="00B70D70">
        <w:rPr>
          <w:b/>
          <w:bCs/>
          <w:sz w:val="27"/>
          <w:szCs w:val="27"/>
          <w:lang w:eastAsia="sk-SK"/>
        </w:rPr>
        <w:t xml:space="preserve"> </w:t>
      </w:r>
    </w:p>
    <w:p w:rsidR="00F10C63" w:rsidRPr="00B70D70" w:rsidRDefault="00F10C63" w:rsidP="00F10C63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B70D70">
        <w:rPr>
          <w:b/>
          <w:bCs/>
          <w:sz w:val="24"/>
          <w:szCs w:val="24"/>
          <w:lang w:eastAsia="sk-SK"/>
        </w:rPr>
        <w:t xml:space="preserve">Zámer: </w:t>
      </w:r>
      <w:r w:rsidRPr="00B70D70">
        <w:rPr>
          <w:sz w:val="24"/>
          <w:szCs w:val="24"/>
          <w:lang w:eastAsia="sk-SK"/>
        </w:rPr>
        <w:t>Profesionálne, kvalitné a dostupné sociálne služby v regióne BSK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2166"/>
        <w:gridCol w:w="1497"/>
        <w:gridCol w:w="1497"/>
        <w:gridCol w:w="649"/>
        <w:gridCol w:w="1497"/>
        <w:gridCol w:w="548"/>
        <w:gridCol w:w="1498"/>
        <w:gridCol w:w="662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16 326 145,29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16 531 313,59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101,26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16 445 216,60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99,48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16</w:t>
            </w:r>
            <w:r>
              <w:rPr>
                <w:b/>
                <w:bCs/>
                <w:sz w:val="20"/>
                <w:szCs w:val="20"/>
                <w:lang w:eastAsia="sk-SK"/>
              </w:rPr>
              <w:t> </w:t>
            </w:r>
            <w:r w:rsidRPr="00B70D70">
              <w:rPr>
                <w:b/>
                <w:bCs/>
                <w:sz w:val="20"/>
                <w:szCs w:val="20"/>
                <w:lang w:eastAsia="sk-SK"/>
              </w:rPr>
              <w:t>3</w:t>
            </w:r>
            <w:r>
              <w:rPr>
                <w:b/>
                <w:bCs/>
                <w:sz w:val="20"/>
                <w:szCs w:val="20"/>
                <w:lang w:eastAsia="sk-SK"/>
              </w:rPr>
              <w:t>68 599,48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99,61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16 279 949,22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16 531 313,59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101,54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16 435 216,60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99,42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16</w:t>
            </w:r>
            <w:r>
              <w:rPr>
                <w:b/>
                <w:bCs/>
                <w:sz w:val="20"/>
                <w:szCs w:val="20"/>
                <w:lang w:eastAsia="sk-SK"/>
              </w:rPr>
              <w:t> </w:t>
            </w:r>
            <w:r w:rsidRPr="00B70D70">
              <w:rPr>
                <w:b/>
                <w:bCs/>
                <w:sz w:val="20"/>
                <w:szCs w:val="20"/>
                <w:lang w:eastAsia="sk-SK"/>
              </w:rPr>
              <w:t>3</w:t>
            </w:r>
            <w:r>
              <w:rPr>
                <w:b/>
                <w:bCs/>
                <w:sz w:val="20"/>
                <w:szCs w:val="20"/>
                <w:lang w:eastAsia="sk-SK"/>
              </w:rPr>
              <w:t>68 599,48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99,67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8 559 525,06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8 860 085,02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103,51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8 857 528,02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99,97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8 857 712,52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3 045 195,56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3 151 258,81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103,48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3 146 344,54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99,84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3 131 686,56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99,53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4 570 082,10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4 414 879,36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96,60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4 348 785,04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98,50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4 298 528,40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99,12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105 146,50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105 090,40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99,95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82 559,00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78,56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80 672,00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97,71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46 196,07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B70D70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B70D70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B70D70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B70D70">
              <w:rPr>
                <w:sz w:val="20"/>
                <w:szCs w:val="20"/>
                <w:lang w:eastAsia="sk-SK"/>
              </w:rPr>
              <w:t>. aktív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46 196,07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3"/>
        <w:gridCol w:w="2225"/>
        <w:gridCol w:w="1940"/>
        <w:gridCol w:w="1526"/>
        <w:gridCol w:w="2079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0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 xml:space="preserve">počet zariadení sociálnych služieb v zriaďovateľskej pôsobnosti BSK, v ktorých prebieha pravidelné vzdelávanie zamestnancov a realizuje sa program </w:t>
            </w:r>
            <w:proofErr w:type="spellStart"/>
            <w:r w:rsidRPr="00B70D70">
              <w:rPr>
                <w:sz w:val="24"/>
                <w:szCs w:val="24"/>
                <w:lang w:eastAsia="sk-SK"/>
              </w:rPr>
              <w:t>supervízie</w:t>
            </w:r>
            <w:proofErr w:type="spellEnd"/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7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nedefinovaný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</w:t>
            </w:r>
            <w:r w:rsidRPr="00F10C63">
              <w:rPr>
                <w:b/>
                <w:sz w:val="24"/>
                <w:szCs w:val="24"/>
                <w:lang w:eastAsia="sk-SK"/>
              </w:rPr>
              <w:t>14</w:t>
            </w:r>
          </w:p>
        </w:tc>
        <w:tc>
          <w:tcPr>
            <w:tcW w:w="7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</w:t>
            </w:r>
            <w:r>
              <w:rPr>
                <w:sz w:val="24"/>
                <w:szCs w:val="24"/>
                <w:lang w:eastAsia="sk-SK"/>
              </w:rPr>
              <w:t>4</w:t>
            </w:r>
          </w:p>
        </w:tc>
        <w:tc>
          <w:tcPr>
            <w:tcW w:w="9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</w:t>
            </w:r>
            <w:r>
              <w:rPr>
                <w:sz w:val="24"/>
                <w:szCs w:val="24"/>
                <w:lang w:eastAsia="sk-SK"/>
              </w:rPr>
              <w:t>4</w:t>
            </w:r>
          </w:p>
        </w:tc>
      </w:tr>
    </w:tbl>
    <w:p w:rsidR="00F10C63" w:rsidRPr="00CB1BAE" w:rsidRDefault="00F10C63" w:rsidP="00F10C6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B70D70">
        <w:rPr>
          <w:b/>
          <w:bCs/>
          <w:sz w:val="24"/>
          <w:szCs w:val="24"/>
          <w:lang w:eastAsia="sk-SK"/>
        </w:rPr>
        <w:lastRenderedPageBreak/>
        <w:t xml:space="preserve">Komentár: </w:t>
      </w:r>
      <w:r w:rsidRPr="00CB1BAE">
        <w:rPr>
          <w:sz w:val="24"/>
          <w:szCs w:val="24"/>
          <w:lang w:eastAsia="sk-SK"/>
        </w:rPr>
        <w:t>V súčasnosti má BSK v zriaďovateľskej pôsobnosti 15 zariadení sociálnych služieb s právnou subjektivitou. Sú to rozpočtové organizácie, ktoré sú svojimi príjmami a výdavkami napojené na rozpočet BSK, ktorý sa zostavuje na obdobie jedného kalendárneho roka, s víziou na ďalšie 2 nasledujúce roky. V týchto 15 zariadeniach sa kumuluje celkovo 6 druhov sociálnych služieb poskytovaných ambulantnou, terénnou, týždennou pobytovou a celoročnou pobytovou formou s celkovou kapacitou 1536 miest.</w:t>
      </w:r>
    </w:p>
    <w:p w:rsidR="00F10C63" w:rsidRDefault="00F10C63" w:rsidP="00F10C63">
      <w:pPr>
        <w:spacing w:after="0" w:line="240" w:lineRule="auto"/>
        <w:rPr>
          <w:sz w:val="24"/>
          <w:szCs w:val="24"/>
          <w:lang w:eastAsia="sk-SK"/>
        </w:rPr>
      </w:pPr>
      <w:r w:rsidRPr="00CB1BAE">
        <w:rPr>
          <w:sz w:val="24"/>
          <w:szCs w:val="24"/>
          <w:lang w:eastAsia="sk-SK"/>
        </w:rPr>
        <w:t>počet poskytovateľov/ dru</w:t>
      </w:r>
      <w:r>
        <w:rPr>
          <w:sz w:val="24"/>
          <w:szCs w:val="24"/>
          <w:lang w:eastAsia="sk-SK"/>
        </w:rPr>
        <w:t xml:space="preserve">h sociálnych služieb/ kapacita </w:t>
      </w:r>
    </w:p>
    <w:p w:rsidR="00F10C63" w:rsidRPr="00CB1BAE" w:rsidRDefault="00F10C63" w:rsidP="00F10C63">
      <w:pPr>
        <w:spacing w:after="0" w:line="240" w:lineRule="auto"/>
        <w:rPr>
          <w:sz w:val="24"/>
          <w:szCs w:val="24"/>
          <w:lang w:eastAsia="sk-SK"/>
        </w:rPr>
      </w:pPr>
      <w:r w:rsidRPr="00CB1BAE">
        <w:rPr>
          <w:sz w:val="24"/>
          <w:szCs w:val="24"/>
          <w:lang w:eastAsia="sk-SK"/>
        </w:rPr>
        <w:t>3/ zariadenie pre seniorov/ 208</w:t>
      </w:r>
    </w:p>
    <w:p w:rsidR="00F10C63" w:rsidRPr="00CB1BAE" w:rsidRDefault="00F10C63" w:rsidP="00F10C63">
      <w:pPr>
        <w:spacing w:after="0" w:line="240" w:lineRule="auto"/>
        <w:rPr>
          <w:sz w:val="24"/>
          <w:szCs w:val="24"/>
          <w:lang w:eastAsia="sk-SK"/>
        </w:rPr>
      </w:pPr>
      <w:r w:rsidRPr="00CB1BAE">
        <w:rPr>
          <w:sz w:val="24"/>
          <w:szCs w:val="24"/>
          <w:lang w:eastAsia="sk-SK"/>
        </w:rPr>
        <w:t>15/ domov sociálnych služieb/1030</w:t>
      </w:r>
    </w:p>
    <w:p w:rsidR="00F10C63" w:rsidRPr="00CB1BAE" w:rsidRDefault="00F10C63" w:rsidP="00F10C63">
      <w:pPr>
        <w:spacing w:after="0" w:line="240" w:lineRule="auto"/>
        <w:rPr>
          <w:sz w:val="24"/>
          <w:szCs w:val="24"/>
          <w:lang w:eastAsia="sk-SK"/>
        </w:rPr>
      </w:pPr>
      <w:r w:rsidRPr="00CB1BAE">
        <w:rPr>
          <w:sz w:val="24"/>
          <w:szCs w:val="24"/>
          <w:lang w:eastAsia="sk-SK"/>
        </w:rPr>
        <w:t>4/ zariadenie podporovaného bývania/ 50</w:t>
      </w:r>
    </w:p>
    <w:p w:rsidR="00F10C63" w:rsidRPr="00CB1BAE" w:rsidRDefault="00F10C63" w:rsidP="00F10C63">
      <w:pPr>
        <w:spacing w:after="0" w:line="240" w:lineRule="auto"/>
        <w:rPr>
          <w:sz w:val="24"/>
          <w:szCs w:val="24"/>
          <w:lang w:eastAsia="sk-SK"/>
        </w:rPr>
      </w:pPr>
      <w:r w:rsidRPr="00CB1BAE">
        <w:rPr>
          <w:sz w:val="24"/>
          <w:szCs w:val="24"/>
          <w:lang w:eastAsia="sk-SK"/>
        </w:rPr>
        <w:t>3/ špecializované zariadenie/ 55</w:t>
      </w:r>
    </w:p>
    <w:p w:rsidR="00F10C63" w:rsidRPr="00CB1BAE" w:rsidRDefault="00F10C63" w:rsidP="00F10C63">
      <w:pPr>
        <w:spacing w:after="0" w:line="240" w:lineRule="auto"/>
        <w:rPr>
          <w:sz w:val="24"/>
          <w:szCs w:val="24"/>
          <w:lang w:eastAsia="sk-SK"/>
        </w:rPr>
      </w:pPr>
      <w:r w:rsidRPr="00CB1BAE">
        <w:rPr>
          <w:sz w:val="24"/>
          <w:szCs w:val="24"/>
          <w:lang w:eastAsia="sk-SK"/>
        </w:rPr>
        <w:t>2/ rehabilitačné stredisko/ 173</w:t>
      </w:r>
    </w:p>
    <w:p w:rsidR="00F10C63" w:rsidRPr="00CB1BAE" w:rsidRDefault="00F10C63" w:rsidP="00F10C63">
      <w:pPr>
        <w:spacing w:after="0" w:line="240" w:lineRule="auto"/>
        <w:rPr>
          <w:sz w:val="24"/>
          <w:szCs w:val="24"/>
          <w:lang w:eastAsia="sk-SK"/>
        </w:rPr>
      </w:pPr>
      <w:r w:rsidRPr="00CB1BAE">
        <w:rPr>
          <w:sz w:val="24"/>
          <w:szCs w:val="24"/>
          <w:lang w:eastAsia="sk-SK"/>
        </w:rPr>
        <w:t xml:space="preserve">1/sociálna rehabilitácia/20 </w:t>
      </w:r>
    </w:p>
    <w:p w:rsidR="00F10C63" w:rsidRPr="00CB1BAE" w:rsidRDefault="00F10C63" w:rsidP="00F10C6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CB1BAE">
        <w:rPr>
          <w:sz w:val="24"/>
          <w:szCs w:val="24"/>
          <w:lang w:eastAsia="sk-SK"/>
        </w:rPr>
        <w:t>S účinnosťou od 1.1.2017 bude Domov sociálnych služieb HESTIA zlúčený s Domovom sociálnych služieb a zariadením pre seniorov, Hrnčiarska 37, Pezinok. Právnym nástupcom sa stane DSS a zariadenie pre seniorov, Hrnčiarska 37, Pezinok. Od 1.1.2017 tak bude v zriaďovateľskej pôsobnosti BSK 14 zariadení sociálnych služieb.</w:t>
      </w:r>
    </w:p>
    <w:p w:rsidR="00F10C63" w:rsidRPr="00CB1BAE" w:rsidRDefault="00F10C63" w:rsidP="00F10C63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CB1BAE">
        <w:rPr>
          <w:sz w:val="24"/>
          <w:szCs w:val="24"/>
          <w:lang w:eastAsia="sk-SK"/>
        </w:rPr>
        <w:t>Spolu 1536 miest</w:t>
      </w:r>
    </w:p>
    <w:p w:rsidR="00F10C63" w:rsidRPr="00B70D70" w:rsidRDefault="00F10C63" w:rsidP="00F10C63">
      <w:pPr>
        <w:spacing w:before="100" w:beforeAutospacing="1" w:after="100" w:afterAutospacing="1" w:line="240" w:lineRule="auto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11.1.1: DSS pre deti a dospelých KAMPINO</w:t>
      </w:r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2"/>
        <w:gridCol w:w="1439"/>
        <w:gridCol w:w="1439"/>
        <w:gridCol w:w="649"/>
        <w:gridCol w:w="1439"/>
        <w:gridCol w:w="647"/>
        <w:gridCol w:w="1440"/>
        <w:gridCol w:w="662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649 036,32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697 834,64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107,52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657 015,64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94,15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656 540,64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99,93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649 036,32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697 834,64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107,52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657 015,64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94,15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656 540,64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99,93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374 692,00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383 948,00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102,47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384 827,00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100,23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384 827,00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130 955,00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134 190,00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102,47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131 458,00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97,96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131 962,00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100,38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140 589,32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174 746,64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124,30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138 330,64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79,16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138 451,64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2 800,00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4 950,00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176,79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2 400,00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48,48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1 300,00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54,17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1827"/>
        <w:gridCol w:w="1827"/>
        <w:gridCol w:w="1827"/>
        <w:gridCol w:w="1842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F10C63">
              <w:rPr>
                <w:b/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11.1.2: DSS pre dospelých Báhoň</w:t>
      </w:r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2166"/>
        <w:gridCol w:w="1487"/>
        <w:gridCol w:w="1488"/>
        <w:gridCol w:w="649"/>
        <w:gridCol w:w="1488"/>
        <w:gridCol w:w="548"/>
        <w:gridCol w:w="1488"/>
        <w:gridCol w:w="662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1 560 543,71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1 606 030,75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102,91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1 597 435,56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99,46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1 589 328,24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99,49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lastRenderedPageBreak/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1 560 543,71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1 606 030,75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102,91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1 597 435,56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99,46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1 589 328,24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99,49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814 557,24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848 323,24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104,15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846 552,24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99,79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848 267,74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303 668,90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316 497,88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104,22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314 925,80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99,50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315 015,82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430 063,57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428 393,23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99,61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425 850,52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99,41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417 412,68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98,02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12 254,00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12 816,40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104,59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10 107,00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78,86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8 632,00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85,41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1827"/>
        <w:gridCol w:w="1827"/>
        <w:gridCol w:w="1827"/>
        <w:gridCol w:w="1842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</w:t>
            </w:r>
            <w:r w:rsidRPr="00F10C63">
              <w:rPr>
                <w:b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11.1.3: DSS HESTIA</w:t>
      </w:r>
      <w:r w:rsidRPr="00B70D70">
        <w:rPr>
          <w:b/>
          <w:bCs/>
          <w:sz w:val="24"/>
          <w:szCs w:val="24"/>
          <w:lang w:eastAsia="sk-SK"/>
        </w:rPr>
        <w:t xml:space="preserve"> </w:t>
      </w:r>
    </w:p>
    <w:p w:rsidR="00F10C63" w:rsidRPr="00B70D70" w:rsidRDefault="00F10C63" w:rsidP="00F10C6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B70D70">
        <w:rPr>
          <w:b/>
          <w:bCs/>
          <w:sz w:val="24"/>
          <w:szCs w:val="24"/>
          <w:lang w:eastAsia="sk-SK"/>
        </w:rPr>
        <w:t xml:space="preserve">Komentár: </w:t>
      </w:r>
      <w:r w:rsidRPr="00B70D70">
        <w:rPr>
          <w:sz w:val="24"/>
          <w:szCs w:val="24"/>
          <w:lang w:eastAsia="sk-SK"/>
        </w:rPr>
        <w:t>Domov sociálnych služieb HESTIA bude s účinnosťou od 1.1.2017 zlúčený s Domovom sociálnych služieb a zariadením pre seniorov, Hrnčiarska 37, Pezinok. Právnym nástupcom sa stane DSS a zariadenie pre seniorov, Hrnčiarska 37, Pezinok (Prvok 11.1.16).</w:t>
      </w:r>
    </w:p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11.1.4: DSS Rozsutec</w:t>
      </w:r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9"/>
        <w:gridCol w:w="1438"/>
        <w:gridCol w:w="647"/>
        <w:gridCol w:w="1439"/>
        <w:gridCol w:w="664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435 814,00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441 141,00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101,22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434 909,00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98,59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435 017,00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100,02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435 814,00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441 141,00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101,22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434 909,00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98,59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435 017,00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100,02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235 649,00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242 632,00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102,96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242 063,00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99,77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242 063,00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82 358,00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84 799,00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102,96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84 799,00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84 799,00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116 872,00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112 550,00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96,30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107 479,00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95,49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107 587,00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935,00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1 160,00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124,06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568,00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48,97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568,00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1827"/>
        <w:gridCol w:w="1827"/>
        <w:gridCol w:w="1827"/>
        <w:gridCol w:w="1842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F10C63">
              <w:rPr>
                <w:b/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 xml:space="preserve">Prvok 11.1.5: DSS pre deti a dospelých </w:t>
      </w:r>
      <w:proofErr w:type="spellStart"/>
      <w:r w:rsidRPr="00B70D70">
        <w:rPr>
          <w:b/>
          <w:bCs/>
          <w:color w:val="0000FF"/>
          <w:sz w:val="24"/>
          <w:szCs w:val="24"/>
          <w:lang w:eastAsia="sk-SK"/>
        </w:rPr>
        <w:t>Javorinská</w:t>
      </w:r>
      <w:proofErr w:type="spellEnd"/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9"/>
        <w:gridCol w:w="1438"/>
        <w:gridCol w:w="647"/>
        <w:gridCol w:w="1439"/>
        <w:gridCol w:w="664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585 787,00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597 899,00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102,07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596 469,00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99,76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598 328,00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100,31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585 787,00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597 899,00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102,07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596 469,00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99,76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598 328,00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100,31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lastRenderedPageBreak/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335 424,00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345 292,00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102,94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345 292,00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347 151,00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100,54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119 030,00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122 584,00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102,99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122 584,00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122 584,00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125 675,00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124 649,00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99,18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123 219,00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98,85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123 219,00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5 658,00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5 374,00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94,98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5 374,00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5 374,00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1827"/>
        <w:gridCol w:w="1827"/>
        <w:gridCol w:w="1827"/>
        <w:gridCol w:w="1842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F10C63">
              <w:rPr>
                <w:b/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11.1.6: DSS pre deti a dospelých INTEGRA</w:t>
      </w:r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2"/>
        <w:gridCol w:w="1439"/>
        <w:gridCol w:w="1439"/>
        <w:gridCol w:w="649"/>
        <w:gridCol w:w="1439"/>
        <w:gridCol w:w="647"/>
        <w:gridCol w:w="1440"/>
        <w:gridCol w:w="662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757 390,00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781 779,00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103,22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779 486,00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771 406,00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98,96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757 390,00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781 779,00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103,22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779 486,00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771 406,00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98,96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423 497,00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446 336,00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105,39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445 224,00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99,75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445 224,00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156 439,00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163 905,00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104,77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163 635,00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99,84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162 532,00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99,33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171 082,00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166 522,00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97,33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165 270,00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99,25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161 450,00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97,69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6 372,00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5 016,00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78,72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5 357,00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106,80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2 200,00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41,07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1827"/>
        <w:gridCol w:w="1827"/>
        <w:gridCol w:w="1827"/>
        <w:gridCol w:w="1842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</w:t>
            </w:r>
            <w:r w:rsidRPr="00F10C63">
              <w:rPr>
                <w:b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 xml:space="preserve">Prvok 11.1.7: DSS pre deti a dospelých </w:t>
      </w:r>
      <w:proofErr w:type="spellStart"/>
      <w:r w:rsidRPr="00B70D70">
        <w:rPr>
          <w:b/>
          <w:bCs/>
          <w:color w:val="0000FF"/>
          <w:sz w:val="24"/>
          <w:szCs w:val="24"/>
          <w:lang w:eastAsia="sk-SK"/>
        </w:rPr>
        <w:t>Sibírka</w:t>
      </w:r>
      <w:proofErr w:type="spellEnd"/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"/>
        <w:gridCol w:w="2119"/>
        <w:gridCol w:w="1503"/>
        <w:gridCol w:w="1503"/>
        <w:gridCol w:w="649"/>
        <w:gridCol w:w="1505"/>
        <w:gridCol w:w="548"/>
        <w:gridCol w:w="1501"/>
        <w:gridCol w:w="563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676 965,00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757 558,00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111,91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751 650,00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99,22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736 683,00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98,01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676 965,00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757 558,00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111,91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741 650,00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97,90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736 683,00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99,33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392 943,00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438 380,00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111,56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438 201,00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99,96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435 811,00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99,45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139 235,00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155 114,00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111,40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155 052,00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99,96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154 215,00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99,46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140 887,00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159 664,00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113,33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144 597,00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90,56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143 457,00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99,21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3 900,00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4 400,00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112,82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3 800,00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86,36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3 200,00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84,21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F10C63" w:rsidRDefault="00F10C63" w:rsidP="00F10C6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F10C63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F10C63" w:rsidRDefault="00F10C63" w:rsidP="00F10C6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F10C63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F10C63" w:rsidRDefault="00F10C63" w:rsidP="00F10C6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F10C63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F10C63" w:rsidRDefault="00F10C63" w:rsidP="00F10C6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10 000,00</w:t>
            </w:r>
            <w:r w:rsidRPr="00F10C63"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F10C63" w:rsidRDefault="00F10C63" w:rsidP="00F10C6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F10C63" w:rsidRDefault="00F10C63" w:rsidP="00F10C6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  <w:r w:rsidRPr="00F10C63">
              <w:rPr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F10C63" w:rsidRDefault="00F10C63" w:rsidP="00F10C6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B70D70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B70D70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B70D70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B70D70">
              <w:rPr>
                <w:sz w:val="20"/>
                <w:szCs w:val="20"/>
                <w:lang w:eastAsia="sk-SK"/>
              </w:rPr>
              <w:t>. aktív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F10C63" w:rsidRDefault="00F10C63" w:rsidP="00F10C63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F10C63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F10C63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F10C63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F10C63" w:rsidRDefault="00F10C63" w:rsidP="00F10C63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10 000,00</w:t>
            </w:r>
            <w:r w:rsidRPr="00F10C63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F10C63" w:rsidRDefault="00F10C63" w:rsidP="00F10C63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F10C63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F10C63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1827"/>
        <w:gridCol w:w="1827"/>
        <w:gridCol w:w="1827"/>
        <w:gridCol w:w="1842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lastRenderedPageBreak/>
              <w:t>Merateľný ukazovateľ</w:t>
            </w:r>
          </w:p>
        </w:tc>
        <w:tc>
          <w:tcPr>
            <w:tcW w:w="34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F10C63">
              <w:rPr>
                <w:b/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11.1.8: DSS pre deti a rehabilitačné stredisko ROSA</w:t>
      </w:r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2212"/>
        <w:gridCol w:w="1455"/>
        <w:gridCol w:w="1456"/>
        <w:gridCol w:w="647"/>
        <w:gridCol w:w="1456"/>
        <w:gridCol w:w="649"/>
        <w:gridCol w:w="1456"/>
        <w:gridCol w:w="662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1 933 239,00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1 869 557,00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96,71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1 870 627,00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100,06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</w:t>
            </w:r>
            <w:r>
              <w:rPr>
                <w:b/>
                <w:bCs/>
                <w:sz w:val="20"/>
                <w:szCs w:val="20"/>
                <w:lang w:eastAsia="sk-SK"/>
              </w:rPr>
              <w:t> </w:t>
            </w:r>
            <w:r w:rsidRPr="00B70D70">
              <w:rPr>
                <w:b/>
                <w:bCs/>
                <w:sz w:val="20"/>
                <w:szCs w:val="20"/>
                <w:lang w:eastAsia="sk-SK"/>
              </w:rPr>
              <w:t>8</w:t>
            </w:r>
            <w:r>
              <w:rPr>
                <w:b/>
                <w:bCs/>
                <w:sz w:val="20"/>
                <w:szCs w:val="20"/>
                <w:lang w:eastAsia="sk-SK"/>
              </w:rPr>
              <w:t>56 367</w:t>
            </w:r>
            <w:r w:rsidRPr="00B70D70">
              <w:rPr>
                <w:b/>
                <w:bCs/>
                <w:sz w:val="20"/>
                <w:szCs w:val="20"/>
                <w:lang w:eastAsia="sk-SK"/>
              </w:rPr>
              <w:t>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99,87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1 933 239,00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1 869 557,00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96,71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1 870 627,00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100,06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</w:t>
            </w:r>
            <w:r>
              <w:rPr>
                <w:b/>
                <w:bCs/>
                <w:sz w:val="20"/>
                <w:szCs w:val="20"/>
                <w:lang w:eastAsia="sk-SK"/>
              </w:rPr>
              <w:t> </w:t>
            </w:r>
            <w:r w:rsidRPr="00B70D70">
              <w:rPr>
                <w:b/>
                <w:bCs/>
                <w:sz w:val="20"/>
                <w:szCs w:val="20"/>
                <w:lang w:eastAsia="sk-SK"/>
              </w:rPr>
              <w:t>8</w:t>
            </w:r>
            <w:r>
              <w:rPr>
                <w:b/>
                <w:bCs/>
                <w:sz w:val="20"/>
                <w:szCs w:val="20"/>
                <w:lang w:eastAsia="sk-SK"/>
              </w:rPr>
              <w:t>56 367</w:t>
            </w:r>
            <w:r w:rsidRPr="00B70D70">
              <w:rPr>
                <w:b/>
                <w:bCs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99,87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1 050 207,00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1 015 822,00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96,73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1 015 822,00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1 015 822,00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363 479,00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351 578,00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96,73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351 578,00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351 578,00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509 553,00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492 157,00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96,59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493 227,00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100,22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478 967,</w:t>
            </w:r>
            <w:r w:rsidRPr="00B70D70">
              <w:rPr>
                <w:sz w:val="20"/>
                <w:szCs w:val="20"/>
                <w:lang w:eastAsia="sk-SK"/>
              </w:rPr>
              <w:t>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99,50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1827"/>
        <w:gridCol w:w="1827"/>
        <w:gridCol w:w="1827"/>
        <w:gridCol w:w="1842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</w:t>
            </w:r>
            <w:r w:rsidRPr="00F10C63">
              <w:rPr>
                <w:b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 xml:space="preserve">Prvok 11.1.9: DSS prof. K. </w:t>
      </w:r>
      <w:proofErr w:type="spellStart"/>
      <w:r w:rsidRPr="00B70D70">
        <w:rPr>
          <w:b/>
          <w:bCs/>
          <w:color w:val="0000FF"/>
          <w:sz w:val="24"/>
          <w:szCs w:val="24"/>
          <w:lang w:eastAsia="sk-SK"/>
        </w:rPr>
        <w:t>Matulaya</w:t>
      </w:r>
      <w:proofErr w:type="spellEnd"/>
      <w:r w:rsidRPr="00B70D70">
        <w:rPr>
          <w:b/>
          <w:bCs/>
          <w:color w:val="0000FF"/>
          <w:sz w:val="24"/>
          <w:szCs w:val="24"/>
          <w:lang w:eastAsia="sk-SK"/>
        </w:rPr>
        <w:t xml:space="preserve"> pre deti a dospelých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4"/>
        <w:gridCol w:w="1455"/>
        <w:gridCol w:w="1455"/>
        <w:gridCol w:w="649"/>
        <w:gridCol w:w="1455"/>
        <w:gridCol w:w="649"/>
        <w:gridCol w:w="1455"/>
        <w:gridCol w:w="662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1 206 971,19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1 329 061,71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110,12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1 329 761,71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100,05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1 327 561,71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99,83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1 206 971,19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1 329 061,71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110,12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1 329 761,71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100,05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1 327 561,71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99,83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724 658,00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815 462,00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112,53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815 462,00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815 462,00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255 190,19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285 411,71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111,84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285 411,71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285 411,71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223 123,00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224 188,00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100,48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224 888,00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100,31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222 688,00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99,02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1827"/>
        <w:gridCol w:w="1827"/>
        <w:gridCol w:w="1827"/>
        <w:gridCol w:w="1842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F10C63">
              <w:rPr>
                <w:b/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11.1.10: DSS a zariadenie podporovaného bývania MEREMA</w:t>
      </w:r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9"/>
        <w:gridCol w:w="1438"/>
        <w:gridCol w:w="649"/>
        <w:gridCol w:w="1439"/>
        <w:gridCol w:w="662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790 030,27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793 885,95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100,49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794 021,20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100,02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790 521,20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99,56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761 530,27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793 885,95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104,25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794 021,20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100,02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790 521,20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99,56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427 139,46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457 983,00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107,22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458 178,00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457 178,00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99,78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149 547,29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160 065,05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107,03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159 786,86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99,83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159 786,86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181 818,52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173 356,90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95,35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174 056,34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171 556,34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98,56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3 025,00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2 481,00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82,02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80,61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2 000,00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28 500,00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B70D70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B70D70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B70D70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B70D70">
              <w:rPr>
                <w:sz w:val="20"/>
                <w:szCs w:val="20"/>
                <w:lang w:eastAsia="sk-SK"/>
              </w:rPr>
              <w:t>. aktív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28 500,00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1827"/>
        <w:gridCol w:w="1827"/>
        <w:gridCol w:w="1827"/>
        <w:gridCol w:w="1842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F10C63">
              <w:rPr>
                <w:b/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11.1.11: GAUDEAMUS - zariadenie komunitnej rehabilitácie</w:t>
      </w:r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2164"/>
        <w:gridCol w:w="1488"/>
        <w:gridCol w:w="1489"/>
        <w:gridCol w:w="548"/>
        <w:gridCol w:w="1489"/>
        <w:gridCol w:w="647"/>
        <w:gridCol w:w="1489"/>
        <w:gridCol w:w="662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1 890 329,46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1 729 535,91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91,49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1 723 946,98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99,68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1 710 709,10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99,23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1 872 633,39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1 729 535,91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92,36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1 723 946,98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99,68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1 710 709,10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99,23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943 529,50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927 627,00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98,31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927 627,00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927 627,00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322 927,00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320 309,29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99,19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320 309,29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320 309,29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591 865,89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467 624,62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79,01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465 063,69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99,45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451 825,81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97,15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14 311,00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13 975,00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97,65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10 947,00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78,33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10 947,00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17 696,07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B70D70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B70D70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B70D70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B70D70">
              <w:rPr>
                <w:sz w:val="20"/>
                <w:szCs w:val="20"/>
                <w:lang w:eastAsia="sk-SK"/>
              </w:rPr>
              <w:t>. aktív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17 696,07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1827"/>
        <w:gridCol w:w="1827"/>
        <w:gridCol w:w="1827"/>
        <w:gridCol w:w="1842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F10C63">
              <w:rPr>
                <w:b/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11.1.12: DSS Plavecké Podhradie</w:t>
      </w:r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214"/>
        <w:gridCol w:w="1438"/>
        <w:gridCol w:w="1438"/>
        <w:gridCol w:w="649"/>
        <w:gridCol w:w="1438"/>
        <w:gridCol w:w="647"/>
        <w:gridCol w:w="1439"/>
        <w:gridCol w:w="664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720 650,00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763 503,00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105,95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754 988,00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98,88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760 783,00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100,77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720 650,00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763 503,00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105,95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754 988,00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98,88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760 783,00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100,77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367 755,00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395 557,00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107,56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395 557,00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395 557,00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128 560,00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140 460,00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109,26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140 460,00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140 460,00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lastRenderedPageBreak/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223 295,00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221 821,00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99,34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218 471,00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98,49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219 821,00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100,62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1 040,00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5 665,00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544,71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8,83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4 945,00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989,00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9"/>
        <w:gridCol w:w="1825"/>
        <w:gridCol w:w="1825"/>
        <w:gridCol w:w="1825"/>
        <w:gridCol w:w="1809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7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F10C63">
              <w:rPr>
                <w:b/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11.1.1</w:t>
      </w:r>
      <w:r>
        <w:rPr>
          <w:b/>
          <w:bCs/>
          <w:color w:val="0000FF"/>
          <w:sz w:val="24"/>
          <w:szCs w:val="24"/>
          <w:lang w:eastAsia="sk-SK"/>
        </w:rPr>
        <w:t>3</w:t>
      </w:r>
      <w:r w:rsidRPr="00B70D70">
        <w:rPr>
          <w:b/>
          <w:bCs/>
          <w:color w:val="0000FF"/>
          <w:sz w:val="24"/>
          <w:szCs w:val="24"/>
          <w:lang w:eastAsia="sk-SK"/>
        </w:rPr>
        <w:t xml:space="preserve">: DSS </w:t>
      </w:r>
      <w:r w:rsidRPr="00BF4EAD">
        <w:rPr>
          <w:b/>
          <w:bCs/>
          <w:color w:val="0000FF"/>
          <w:sz w:val="24"/>
          <w:szCs w:val="24"/>
          <w:lang w:eastAsia="sk-SK"/>
        </w:rPr>
        <w:t xml:space="preserve">Senec </w:t>
      </w:r>
    </w:p>
    <w:p w:rsidR="00F10C63" w:rsidRPr="00B70D70" w:rsidRDefault="00F10C63" w:rsidP="00F10C63">
      <w:pPr>
        <w:spacing w:before="100" w:beforeAutospacing="1" w:after="100" w:afterAutospacing="1" w:line="240" w:lineRule="auto"/>
        <w:jc w:val="both"/>
        <w:outlineLvl w:val="3"/>
        <w:rPr>
          <w:sz w:val="24"/>
          <w:szCs w:val="24"/>
          <w:lang w:eastAsia="sk-SK"/>
        </w:rPr>
      </w:pPr>
      <w:r w:rsidRPr="00B70D70">
        <w:rPr>
          <w:b/>
          <w:bCs/>
          <w:sz w:val="24"/>
          <w:szCs w:val="24"/>
          <w:lang w:eastAsia="sk-SK"/>
        </w:rPr>
        <w:t>Komentár:</w:t>
      </w:r>
      <w:r>
        <w:rPr>
          <w:b/>
          <w:bCs/>
          <w:sz w:val="24"/>
          <w:szCs w:val="24"/>
          <w:lang w:eastAsia="sk-SK"/>
        </w:rPr>
        <w:t xml:space="preserve"> </w:t>
      </w:r>
      <w:r>
        <w:rPr>
          <w:bCs/>
          <w:sz w:val="24"/>
          <w:szCs w:val="24"/>
          <w:lang w:eastAsia="sk-SK"/>
        </w:rPr>
        <w:t xml:space="preserve">Domov sociálnych služieb Senec </w:t>
      </w:r>
      <w:r w:rsidRPr="00B70D70">
        <w:rPr>
          <w:sz w:val="24"/>
          <w:szCs w:val="24"/>
          <w:lang w:eastAsia="sk-SK"/>
        </w:rPr>
        <w:t>b</w:t>
      </w:r>
      <w:r>
        <w:rPr>
          <w:sz w:val="24"/>
          <w:szCs w:val="24"/>
          <w:lang w:eastAsia="sk-SK"/>
        </w:rPr>
        <w:t>ol</w:t>
      </w:r>
      <w:r w:rsidRPr="00B70D70">
        <w:rPr>
          <w:sz w:val="24"/>
          <w:szCs w:val="24"/>
          <w:lang w:eastAsia="sk-SK"/>
        </w:rPr>
        <w:t xml:space="preserve"> s účinnosťou od 1.1.201</w:t>
      </w:r>
      <w:r>
        <w:rPr>
          <w:sz w:val="24"/>
          <w:szCs w:val="24"/>
          <w:lang w:eastAsia="sk-SK"/>
        </w:rPr>
        <w:t>1</w:t>
      </w:r>
      <w:r w:rsidRPr="00B70D70">
        <w:rPr>
          <w:sz w:val="24"/>
          <w:szCs w:val="24"/>
          <w:lang w:eastAsia="sk-SK"/>
        </w:rPr>
        <w:t xml:space="preserve"> zlúčený s Domovom sociálnych služieb </w:t>
      </w:r>
      <w:r>
        <w:rPr>
          <w:sz w:val="24"/>
          <w:szCs w:val="24"/>
          <w:lang w:eastAsia="sk-SK"/>
        </w:rPr>
        <w:t>pre deti a dospelých INTEGRA</w:t>
      </w:r>
      <w:r w:rsidRPr="00B70D70">
        <w:rPr>
          <w:sz w:val="24"/>
          <w:szCs w:val="24"/>
          <w:lang w:eastAsia="sk-SK"/>
        </w:rPr>
        <w:t>. Právnym nástupcom sa sta</w:t>
      </w:r>
      <w:r>
        <w:rPr>
          <w:sz w:val="24"/>
          <w:szCs w:val="24"/>
          <w:lang w:eastAsia="sk-SK"/>
        </w:rPr>
        <w:t>l</w:t>
      </w:r>
      <w:r w:rsidRPr="00B70D70">
        <w:rPr>
          <w:sz w:val="24"/>
          <w:szCs w:val="24"/>
          <w:lang w:eastAsia="sk-SK"/>
        </w:rPr>
        <w:t xml:space="preserve"> DSS </w:t>
      </w:r>
      <w:r>
        <w:rPr>
          <w:sz w:val="24"/>
          <w:szCs w:val="24"/>
          <w:lang w:eastAsia="sk-SK"/>
        </w:rPr>
        <w:t>pre deti a dospelých INTEGRA</w:t>
      </w:r>
      <w:r w:rsidRPr="00B70D70">
        <w:rPr>
          <w:sz w:val="24"/>
          <w:szCs w:val="24"/>
          <w:lang w:eastAsia="sk-SK"/>
        </w:rPr>
        <w:t xml:space="preserve"> </w:t>
      </w:r>
      <w:r>
        <w:rPr>
          <w:sz w:val="24"/>
          <w:szCs w:val="24"/>
          <w:lang w:eastAsia="sk-SK"/>
        </w:rPr>
        <w:t>(Prvok 11.1.</w:t>
      </w:r>
      <w:r w:rsidRPr="00B70D70">
        <w:rPr>
          <w:sz w:val="24"/>
          <w:szCs w:val="24"/>
          <w:lang w:eastAsia="sk-SK"/>
        </w:rPr>
        <w:t>6).</w:t>
      </w:r>
    </w:p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11.1.14: DSS a zariadenie pre seniorov Rača</w:t>
      </w:r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4"/>
        <w:gridCol w:w="1455"/>
        <w:gridCol w:w="1455"/>
        <w:gridCol w:w="649"/>
        <w:gridCol w:w="1455"/>
        <w:gridCol w:w="649"/>
        <w:gridCol w:w="1455"/>
        <w:gridCol w:w="662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2 129 656,00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2 174 351,00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102,10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2 174 351,00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2 161 039,00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99,39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2 129 656,00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2 174 351,00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102,10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2 174 351,00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2 161 039,00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99,39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997 444,00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1 038 788,00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104,14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1 038 788,00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1 038 788,00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368 264,00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381 882,00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103,70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381 882,00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368 570,00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96,51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750 048,00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739 781,00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98,63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739 781,00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739 781,00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13 900,00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13 900,00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13 900,00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13 900,00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1827"/>
        <w:gridCol w:w="1827"/>
        <w:gridCol w:w="1827"/>
        <w:gridCol w:w="1842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</w:t>
            </w:r>
            <w:r w:rsidRPr="00F10C63">
              <w:rPr>
                <w:b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11.1.15: DSS a zariadenie pre seniorov Kaštieľ</w:t>
      </w:r>
      <w:r>
        <w:rPr>
          <w:b/>
          <w:bCs/>
          <w:color w:val="0000FF"/>
          <w:sz w:val="24"/>
          <w:szCs w:val="24"/>
          <w:lang w:eastAsia="sk-SK"/>
        </w:rPr>
        <w:t>, Stupava</w:t>
      </w:r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2212"/>
        <w:gridCol w:w="1456"/>
        <w:gridCol w:w="1456"/>
        <w:gridCol w:w="647"/>
        <w:gridCol w:w="1456"/>
        <w:gridCol w:w="647"/>
        <w:gridCol w:w="1457"/>
        <w:gridCol w:w="662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1 806 193,00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1 788 706,00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99,03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1 777 093,00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99,35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1 774 540,00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99,86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1 806 193,00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1 788 706,00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99,03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1 777 093,00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99,35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1 774 540,00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99,86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870 454,00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885 764,00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101,76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885 764,00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885 764,00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309 029,00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312 946,00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101,27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312 946,00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312 946,00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611 935,00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577 749,00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94,41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573 883,00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99,33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571 330,00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99,56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lastRenderedPageBreak/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14 775,00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12 247,00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82,89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4 500,00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36,74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4 500,00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1827"/>
        <w:gridCol w:w="1827"/>
        <w:gridCol w:w="1827"/>
        <w:gridCol w:w="1842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F10C63">
              <w:rPr>
                <w:b/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Pr="00B70D7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B70D70">
        <w:rPr>
          <w:b/>
          <w:bCs/>
          <w:color w:val="0000FF"/>
          <w:sz w:val="24"/>
          <w:szCs w:val="24"/>
          <w:lang w:eastAsia="sk-SK"/>
        </w:rPr>
        <w:t>Prvok 11.1.16: DSS a zariadenie pre seniorov Pezinok</w:t>
      </w:r>
      <w:r w:rsidRPr="00B70D7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4"/>
        <w:gridCol w:w="1455"/>
        <w:gridCol w:w="1455"/>
        <w:gridCol w:w="649"/>
        <w:gridCol w:w="1455"/>
        <w:gridCol w:w="649"/>
        <w:gridCol w:w="1455"/>
        <w:gridCol w:w="662"/>
      </w:tblGrid>
      <w:tr w:rsidR="00F10C63" w:rsidRPr="00B70D7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1 183 540,34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1 200 470,63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101,43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1 203 462,51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100,25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1 199 775,59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99,69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1 183 540,34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1 200 470,63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101,43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1 203 462,51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100,25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1 199 775,59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0"/>
                <w:szCs w:val="20"/>
                <w:lang w:eastAsia="sk-SK"/>
              </w:rPr>
              <w:t>99,69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Mzdy, platy, ...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601 575,86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618 170,78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102,76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618 170,78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618 170,78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620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Poistné do poisťovní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216 513,18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221 516,88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102,31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221 516,88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221 516,88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630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Tovary a služby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353 274,80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351 676,97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99,55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354 668,85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100,85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350 981,93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98,96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640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Bežné transfery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12 176,50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9 106,00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74,78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9 106,00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9 106,00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B70D70">
              <w:rPr>
                <w:sz w:val="20"/>
                <w:szCs w:val="20"/>
                <w:lang w:eastAsia="sk-SK"/>
              </w:rPr>
              <w:t>100,00</w:t>
            </w:r>
            <w:r w:rsidRPr="00B70D7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B70D7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8"/>
        <w:gridCol w:w="1823"/>
        <w:gridCol w:w="1823"/>
        <w:gridCol w:w="1823"/>
        <w:gridCol w:w="1776"/>
      </w:tblGrid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Riaditeľ zariadenia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Zabezpečiť poskytovanie kvalitných sociálnych služieb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45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% využiteľnosti zariadenia za rok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B70D7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B70D7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</w:t>
            </w:r>
            <w:r w:rsidRPr="00F10C63">
              <w:rPr>
                <w:b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  <w:tc>
          <w:tcPr>
            <w:tcW w:w="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B70D7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B70D70">
              <w:rPr>
                <w:sz w:val="24"/>
                <w:szCs w:val="24"/>
                <w:lang w:eastAsia="sk-SK"/>
              </w:rPr>
              <w:t> 100</w:t>
            </w:r>
          </w:p>
        </w:tc>
      </w:tr>
    </w:tbl>
    <w:p w:rsidR="00F10C63" w:rsidRDefault="00F10C63" w:rsidP="00B41EB6">
      <w:pPr>
        <w:spacing w:before="100" w:beforeAutospacing="1" w:after="100" w:afterAutospacing="1" w:line="240" w:lineRule="auto"/>
        <w:jc w:val="both"/>
        <w:outlineLvl w:val="2"/>
        <w:rPr>
          <w:bCs/>
          <w:color w:val="000080"/>
          <w:sz w:val="36"/>
          <w:szCs w:val="36"/>
          <w:lang w:eastAsia="sk-SK"/>
        </w:rPr>
      </w:pPr>
      <w:r w:rsidRPr="00B70D70">
        <w:rPr>
          <w:b/>
          <w:bCs/>
          <w:sz w:val="24"/>
          <w:szCs w:val="24"/>
          <w:lang w:eastAsia="sk-SK"/>
        </w:rPr>
        <w:t>Komentár:</w:t>
      </w:r>
      <w:r>
        <w:rPr>
          <w:b/>
          <w:bCs/>
          <w:sz w:val="24"/>
          <w:szCs w:val="24"/>
          <w:lang w:eastAsia="sk-SK"/>
        </w:rPr>
        <w:t xml:space="preserve"> </w:t>
      </w:r>
      <w:r w:rsidR="00B558DC" w:rsidRPr="00B558DC">
        <w:rPr>
          <w:bCs/>
          <w:sz w:val="24"/>
          <w:szCs w:val="24"/>
          <w:lang w:eastAsia="sk-SK"/>
        </w:rPr>
        <w:t>O</w:t>
      </w:r>
      <w:r w:rsidR="00B558DC" w:rsidRPr="00B70D70">
        <w:rPr>
          <w:sz w:val="24"/>
          <w:szCs w:val="24"/>
          <w:lang w:eastAsia="sk-SK"/>
        </w:rPr>
        <w:t xml:space="preserve">d 1.1.2017 </w:t>
      </w:r>
      <w:r w:rsidR="00B558DC">
        <w:rPr>
          <w:sz w:val="24"/>
          <w:szCs w:val="24"/>
          <w:lang w:eastAsia="sk-SK"/>
        </w:rPr>
        <w:t xml:space="preserve">bude </w:t>
      </w:r>
      <w:r w:rsidR="00B558DC">
        <w:rPr>
          <w:bCs/>
          <w:sz w:val="24"/>
          <w:szCs w:val="24"/>
          <w:lang w:eastAsia="sk-SK"/>
        </w:rPr>
        <w:t>DSS HESTIA</w:t>
      </w:r>
      <w:r w:rsidR="00B558DC" w:rsidRPr="00B70D70">
        <w:rPr>
          <w:sz w:val="24"/>
          <w:szCs w:val="24"/>
          <w:lang w:eastAsia="sk-SK"/>
        </w:rPr>
        <w:t xml:space="preserve"> zlúčený s D</w:t>
      </w:r>
      <w:r w:rsidR="00B558DC">
        <w:rPr>
          <w:sz w:val="24"/>
          <w:szCs w:val="24"/>
          <w:lang w:eastAsia="sk-SK"/>
        </w:rPr>
        <w:t>SS</w:t>
      </w:r>
      <w:r w:rsidR="00B558DC" w:rsidRPr="00B70D70">
        <w:rPr>
          <w:sz w:val="24"/>
          <w:szCs w:val="24"/>
          <w:lang w:eastAsia="sk-SK"/>
        </w:rPr>
        <w:t xml:space="preserve"> a zariadením pre seniorov, Hrnčiarska 37, Pezinok. Právnym nástupcom sa stane DSS a zariadenie pre seniorov, Hrnčiarska 37, Pezinok </w:t>
      </w:r>
      <w:r w:rsidRPr="009544C1">
        <w:rPr>
          <w:bCs/>
          <w:sz w:val="24"/>
          <w:szCs w:val="24"/>
          <w:lang w:eastAsia="sk-SK"/>
        </w:rPr>
        <w:t>Pre zvýšenie prehľadnosti</w:t>
      </w:r>
      <w:r>
        <w:rPr>
          <w:b/>
          <w:bCs/>
          <w:sz w:val="24"/>
          <w:szCs w:val="24"/>
          <w:lang w:eastAsia="sk-SK"/>
        </w:rPr>
        <w:t xml:space="preserve"> </w:t>
      </w:r>
      <w:r>
        <w:rPr>
          <w:bCs/>
          <w:sz w:val="24"/>
          <w:szCs w:val="24"/>
          <w:lang w:eastAsia="sk-SK"/>
        </w:rPr>
        <w:t>je v stĺpci Rozpočet 2016 uvedený súčet schváleného rozpočtu DSS HESTIA (prvok 11.1.3) na rok 2016 a schváleného rozpočtu DSS a zariadenia pre seniorov Pezinok (prvok 11.1.16) na rok 2016.</w:t>
      </w:r>
    </w:p>
    <w:p w:rsidR="00B41EB6" w:rsidRPr="00B41EB6" w:rsidRDefault="00B41EB6" w:rsidP="00B41EB6">
      <w:pPr>
        <w:spacing w:before="100" w:beforeAutospacing="1" w:after="100" w:afterAutospacing="1" w:line="240" w:lineRule="auto"/>
        <w:jc w:val="both"/>
        <w:outlineLvl w:val="2"/>
        <w:rPr>
          <w:bCs/>
          <w:color w:val="000080"/>
          <w:sz w:val="36"/>
          <w:szCs w:val="36"/>
          <w:lang w:eastAsia="sk-SK"/>
        </w:rPr>
      </w:pPr>
    </w:p>
    <w:p w:rsidR="00F10C63" w:rsidRPr="006723E9" w:rsidRDefault="00F10C63" w:rsidP="00F10C63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  <w:lang w:eastAsia="sk-SK"/>
        </w:rPr>
      </w:pPr>
      <w:r w:rsidRPr="006723E9">
        <w:rPr>
          <w:b/>
          <w:bCs/>
          <w:color w:val="0000FF"/>
          <w:sz w:val="27"/>
          <w:szCs w:val="27"/>
          <w:lang w:eastAsia="sk-SK"/>
        </w:rPr>
        <w:t xml:space="preserve">Podprogram 11.2: Zariadenia pestúnskej starostlivosti </w:t>
      </w:r>
    </w:p>
    <w:p w:rsidR="00F10C63" w:rsidRPr="00553E67" w:rsidRDefault="00F10C63" w:rsidP="00F10C63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553E67">
        <w:rPr>
          <w:b/>
          <w:bCs/>
          <w:sz w:val="24"/>
          <w:szCs w:val="24"/>
          <w:lang w:eastAsia="sk-SK"/>
        </w:rPr>
        <w:t xml:space="preserve">Zámer: </w:t>
      </w:r>
      <w:r w:rsidRPr="00553E67">
        <w:rPr>
          <w:sz w:val="24"/>
          <w:szCs w:val="24"/>
          <w:lang w:eastAsia="sk-SK"/>
        </w:rPr>
        <w:t>Zabezpečenie náhradnej rodinnej starostlivosti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2066"/>
        <w:gridCol w:w="1922"/>
        <w:gridCol w:w="1922"/>
        <w:gridCol w:w="548"/>
        <w:gridCol w:w="1047"/>
        <w:gridCol w:w="538"/>
        <w:gridCol w:w="1047"/>
        <w:gridCol w:w="553"/>
      </w:tblGrid>
      <w:tr w:rsidR="00F10C63" w:rsidRPr="00553E67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17 490,00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11 846,00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67,73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17 490,00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11 846,00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67,73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620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Poistné do poisťovní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2 640,00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1 788,00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67,73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630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Tovary a služby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14 850,00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10 058,00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67,73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553E67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498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6"/>
        <w:gridCol w:w="1804"/>
        <w:gridCol w:w="1804"/>
        <w:gridCol w:w="1805"/>
        <w:gridCol w:w="2655"/>
      </w:tblGrid>
      <w:tr w:rsidR="00F10C63" w:rsidRPr="00553E67" w:rsidTr="00B86CDC">
        <w:trPr>
          <w:tblCellSpacing w:w="15" w:type="dxa"/>
        </w:trPr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382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oddelenie sociálnej pomoci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lastRenderedPageBreak/>
              <w:t>Cieľ</w:t>
            </w:r>
          </w:p>
        </w:tc>
        <w:tc>
          <w:tcPr>
            <w:tcW w:w="382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Zabezpečiť všestranný osobnostný rozvoj dieťaťa a mladého dospelého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82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Počet detí v zariadení pestúnskej starostlivosti spolu za rok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12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 1</w:t>
            </w:r>
          </w:p>
        </w:tc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 </w:t>
            </w:r>
            <w:r w:rsidRPr="00F10C63">
              <w:rPr>
                <w:b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 0</w:t>
            </w:r>
          </w:p>
        </w:tc>
        <w:tc>
          <w:tcPr>
            <w:tcW w:w="12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 0</w:t>
            </w:r>
          </w:p>
        </w:tc>
      </w:tr>
    </w:tbl>
    <w:p w:rsidR="00F10C63" w:rsidRPr="00553E67" w:rsidRDefault="00F10C63" w:rsidP="00F10C6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553E67">
        <w:rPr>
          <w:b/>
          <w:bCs/>
          <w:sz w:val="24"/>
          <w:szCs w:val="24"/>
          <w:lang w:eastAsia="sk-SK"/>
        </w:rPr>
        <w:t xml:space="preserve">Komentár: </w:t>
      </w:r>
      <w:r w:rsidRPr="00553E67">
        <w:rPr>
          <w:sz w:val="24"/>
          <w:szCs w:val="24"/>
          <w:lang w:eastAsia="sk-SK"/>
        </w:rPr>
        <w:t xml:space="preserve">Zariadenie pestúnskej starostlivosti (ďalej len ZPS) je zariadením bez právnej subjektivity, v zriaďovateľskej pôsobnosti BSK. Výkon opatrení sociálnoprávnej ochrany detí a sociálnej kurately sa v ZPS poskytuje podľa zákona č. 305/2005 Z. z. o sociálnoprávnej ochrane detí a o sociálnej kuratele a o zmene a doplnení niektorých zákonov v znení neskorších predpisov. Podľa zákona </w:t>
      </w:r>
      <w:r w:rsidR="00990E50" w:rsidRPr="00990E50">
        <w:rPr>
          <w:sz w:val="24"/>
          <w:szCs w:val="24"/>
          <w:lang w:eastAsia="sk-SK"/>
        </w:rPr>
        <w:t xml:space="preserve">448/2008  Z. z. o sociálnej pomoci v znení neskorších predpisovo sociálnych službách a o zmene a doplnení zákona č. 455/1991 Zb. o živnostenskom podnikaní (živnostenský zákon) v znení neskorších predpisov  </w:t>
      </w:r>
      <w:r w:rsidRPr="00553E67">
        <w:rPr>
          <w:sz w:val="24"/>
          <w:szCs w:val="24"/>
          <w:lang w:eastAsia="sk-SK"/>
        </w:rPr>
        <w:t xml:space="preserve">v ZPS hradia výdavky spojené s nájmom, údržbou a opravou priestorov a odmenu pestúna v ZPS. V roku 2017 sa bude v ZPS poskytovať starostlivosť jednému dieťaťu. Finančné prostriedky na rok 2017 sú rozpočtované do 04.08.2017 (vrátane), kedy zariadenie zaniká zo zákona (dovŕšením dospelosti zaniká dôvod pre poskytovanie pestúnskej starostlivosti poslednému dieťaťu v zariadení). </w:t>
      </w:r>
    </w:p>
    <w:p w:rsidR="00F10C63" w:rsidRPr="006723E9" w:rsidRDefault="00F10C63" w:rsidP="00F10C63">
      <w:pPr>
        <w:spacing w:before="100" w:beforeAutospacing="1" w:after="100" w:afterAutospacing="1" w:line="240" w:lineRule="auto"/>
        <w:outlineLvl w:val="2"/>
        <w:rPr>
          <w:b/>
          <w:bCs/>
          <w:color w:val="0000FF"/>
          <w:sz w:val="27"/>
          <w:szCs w:val="27"/>
          <w:lang w:eastAsia="sk-SK"/>
        </w:rPr>
      </w:pPr>
      <w:r w:rsidRPr="006723E9">
        <w:rPr>
          <w:b/>
          <w:bCs/>
          <w:color w:val="0000FF"/>
          <w:sz w:val="27"/>
          <w:szCs w:val="27"/>
          <w:lang w:eastAsia="sk-SK"/>
        </w:rPr>
        <w:t xml:space="preserve">Podprogram 11.3: Poradenstvo a manažment sociálnej infraštruktúry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F10C63" w:rsidRPr="00553E67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734 940,22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732 940,22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99,73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733 940,22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100,14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734 440,22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100,07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677 940,22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692 940,22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102,21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693 940,22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100,14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694 440,22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100,07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610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Mzdy, platy, ...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329 469,39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320 354,00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97,23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320 354,00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320 354,00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620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Poistné do poisťovní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104 295,61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108 808,01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104,33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108 808,01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108 808,01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630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Tovary a služby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148 435,45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180 129,80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121,35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181 129,80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100,56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181 629,80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100,28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640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Bežné transfery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95 739,77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83 648,41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87,37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83 648,41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83 648,41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57 000,00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40 000,00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70,18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40 000,00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40 000,00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710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proofErr w:type="spellStart"/>
            <w:r w:rsidRPr="00553E67">
              <w:rPr>
                <w:sz w:val="20"/>
                <w:szCs w:val="20"/>
                <w:lang w:eastAsia="sk-SK"/>
              </w:rPr>
              <w:t>Obst</w:t>
            </w:r>
            <w:proofErr w:type="spellEnd"/>
            <w:r w:rsidRPr="00553E67">
              <w:rPr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553E67">
              <w:rPr>
                <w:sz w:val="20"/>
                <w:szCs w:val="20"/>
                <w:lang w:eastAsia="sk-SK"/>
              </w:rPr>
              <w:t>kapit</w:t>
            </w:r>
            <w:proofErr w:type="spellEnd"/>
            <w:r w:rsidRPr="00553E67">
              <w:rPr>
                <w:sz w:val="20"/>
                <w:szCs w:val="20"/>
                <w:lang w:eastAsia="sk-SK"/>
              </w:rPr>
              <w:t>. aktív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57 000,00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40 000,00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70,18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40 000,00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40 000,00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553E67">
              <w:rPr>
                <w:sz w:val="20"/>
                <w:szCs w:val="20"/>
                <w:lang w:eastAsia="sk-SK"/>
              </w:rPr>
              <w:t>100,00</w:t>
            </w:r>
            <w:r w:rsidRPr="00553E67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553E67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1740"/>
        <w:gridCol w:w="1740"/>
        <w:gridCol w:w="1740"/>
        <w:gridCol w:w="2285"/>
      </w:tblGrid>
      <w:tr w:rsidR="00F10C63" w:rsidRPr="00553E67" w:rsidTr="00B86CDC">
        <w:trPr>
          <w:tblCellSpacing w:w="15" w:type="dxa"/>
        </w:trPr>
        <w:tc>
          <w:tcPr>
            <w:tcW w:w="1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354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oddelenie sociálnej pomoci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1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354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Zabezpečiť informovanosť občanov v sociálnej oblasti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1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54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Počet odborných seminárov a konferencií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1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10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553E67" w:rsidTr="00B86CDC">
        <w:trPr>
          <w:tblCellSpacing w:w="15" w:type="dxa"/>
        </w:trPr>
        <w:tc>
          <w:tcPr>
            <w:tcW w:w="1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553E67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 14</w:t>
            </w:r>
          </w:p>
        </w:tc>
        <w:tc>
          <w:tcPr>
            <w:tcW w:w="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 10</w:t>
            </w:r>
          </w:p>
        </w:tc>
        <w:tc>
          <w:tcPr>
            <w:tcW w:w="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 10</w:t>
            </w:r>
          </w:p>
        </w:tc>
        <w:tc>
          <w:tcPr>
            <w:tcW w:w="10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553E67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553E67">
              <w:rPr>
                <w:sz w:val="24"/>
                <w:szCs w:val="24"/>
                <w:lang w:eastAsia="sk-SK"/>
              </w:rPr>
              <w:t> 10</w:t>
            </w:r>
          </w:p>
        </w:tc>
      </w:tr>
    </w:tbl>
    <w:p w:rsidR="00F10C63" w:rsidRDefault="00F10C63" w:rsidP="00F10C6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553E67">
        <w:rPr>
          <w:b/>
          <w:bCs/>
          <w:sz w:val="24"/>
          <w:szCs w:val="24"/>
          <w:lang w:eastAsia="sk-SK"/>
        </w:rPr>
        <w:t xml:space="preserve">Komentár: </w:t>
      </w:r>
      <w:r w:rsidRPr="00553E67">
        <w:rPr>
          <w:sz w:val="24"/>
          <w:szCs w:val="24"/>
          <w:lang w:eastAsia="sk-SK"/>
        </w:rPr>
        <w:t xml:space="preserve">Výdavky podprogramu zahŕňajú výkony zamestnancov odboru sociálnych vecí, vrátane cestovných náhrad na tuzemské pracovné a zahraničné pracovné cesty spojené s výkonom práce v zahraničí. Pre potreby odboru sociálnych vecí sú rozpočtované finančné prostriedky na odborné knihy, materiál k metodickým usmerneniam a koordinácii neštátnych subjektov a na reprezentačné účely. V rámci služieb odbor sociálnych vecí plánuje v roku 2017 organizovať porady, semináre, prednášky zamerané na koordináciu v oblasti rozvoja sociálnych služieb, sociálnoprávnej ochrany detí a sociálnej kurately v spolupráci s obcami a neštátnymi subjektmi. Do služieb sú zahrnuté aj finančné prostriedky na posudky, spojené s výdavkami na úhradu zdravotných výkonov v rámci posudkovej činnosti, štúdie, expertízy a posudky spojené s prípravou Koncepcie rozvoja sociálnych služieb v kompetencii BSK. V </w:t>
      </w:r>
      <w:r w:rsidRPr="00553E67">
        <w:rPr>
          <w:sz w:val="24"/>
          <w:szCs w:val="24"/>
          <w:lang w:eastAsia="sk-SK"/>
        </w:rPr>
        <w:lastRenderedPageBreak/>
        <w:t>podprograme sú takisto zahrnuté finančné prostriedky určené na spolufinancovanie dotácií MPSVaR SR pre ZSS v zriaďovateľskej pôsobnosti BSK.</w:t>
      </w:r>
    </w:p>
    <w:p w:rsidR="00F10C63" w:rsidRPr="00824130" w:rsidRDefault="00F10C63" w:rsidP="00F10C63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824130">
        <w:rPr>
          <w:b/>
          <w:bCs/>
          <w:color w:val="0000FF"/>
          <w:sz w:val="27"/>
          <w:szCs w:val="27"/>
          <w:lang w:eastAsia="sk-SK"/>
        </w:rPr>
        <w:t xml:space="preserve">Podprogram 11.4: Príspevky neštátnym subjektom </w:t>
      </w:r>
    </w:p>
    <w:p w:rsidR="00F10C63" w:rsidRPr="00824130" w:rsidRDefault="00F10C63" w:rsidP="00F10C6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824130">
        <w:rPr>
          <w:b/>
          <w:bCs/>
          <w:sz w:val="24"/>
          <w:szCs w:val="24"/>
          <w:lang w:eastAsia="sk-SK"/>
        </w:rPr>
        <w:t xml:space="preserve">Zámer: </w:t>
      </w:r>
      <w:r w:rsidRPr="00824130">
        <w:rPr>
          <w:sz w:val="24"/>
          <w:szCs w:val="24"/>
          <w:lang w:eastAsia="sk-SK"/>
        </w:rPr>
        <w:t>Poskytovanie finančných príspevkov neštátnym subjektom v zmysle zákona o sociálnych službách a akreditovaným a neakreditovaným subjektom v zmysle zákona o sociálnoprávnej ochrane detí a o sociálnej kuratele.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5"/>
        <w:gridCol w:w="1454"/>
        <w:gridCol w:w="1454"/>
        <w:gridCol w:w="649"/>
        <w:gridCol w:w="1454"/>
        <w:gridCol w:w="649"/>
        <w:gridCol w:w="1455"/>
        <w:gridCol w:w="664"/>
      </w:tblGrid>
      <w:tr w:rsidR="00F10C63" w:rsidRPr="0082413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7 700 000,00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7 922 710,00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102,89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7 922 710,00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7 922 710,00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7 700 000,00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7 922 710,00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102,89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7 922 710,00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7 922 710,00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640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Bežné transfery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7 700 000,00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7 922 710,00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102,89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7 922 710,00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7 922 710,00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82413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824130">
        <w:rPr>
          <w:b/>
          <w:bCs/>
          <w:color w:val="0000FF"/>
          <w:sz w:val="24"/>
          <w:szCs w:val="24"/>
          <w:lang w:eastAsia="sk-SK"/>
        </w:rPr>
        <w:t>Prvok 11.4.1: Sociálne služby</w:t>
      </w:r>
      <w:r w:rsidRPr="00824130">
        <w:rPr>
          <w:b/>
          <w:bCs/>
          <w:sz w:val="24"/>
          <w:szCs w:val="24"/>
          <w:lang w:eastAsia="sk-SK"/>
        </w:rPr>
        <w:t xml:space="preserve"> </w:t>
      </w:r>
    </w:p>
    <w:p w:rsidR="00F10C63" w:rsidRPr="00824130" w:rsidRDefault="00F10C63" w:rsidP="00F10C6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824130">
        <w:rPr>
          <w:b/>
          <w:bCs/>
          <w:sz w:val="24"/>
          <w:szCs w:val="24"/>
          <w:lang w:eastAsia="sk-SK"/>
        </w:rPr>
        <w:t xml:space="preserve">Zámer: </w:t>
      </w:r>
      <w:r w:rsidRPr="00824130">
        <w:rPr>
          <w:sz w:val="24"/>
          <w:szCs w:val="24"/>
          <w:lang w:eastAsia="sk-SK"/>
        </w:rPr>
        <w:t xml:space="preserve">Uspokojovanie základných životných potrieb občanov regiónu odkázaných na pomoc iných formou poskytnutia finančného príspevku na odkázanosť fyzickej osoby na pomoc inej fyzickej osoby pri úkonoch sebaobsluhy a finančného príspevku na prevádzku.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5"/>
        <w:gridCol w:w="1454"/>
        <w:gridCol w:w="1454"/>
        <w:gridCol w:w="649"/>
        <w:gridCol w:w="1454"/>
        <w:gridCol w:w="649"/>
        <w:gridCol w:w="1455"/>
        <w:gridCol w:w="664"/>
      </w:tblGrid>
      <w:tr w:rsidR="00F10C63" w:rsidRPr="0082413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6 700 640,00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6 900 640,00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102,98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6 900 640,00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6 900 640,00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6 700 640,00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6 900 640,00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102,98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6 900 640,00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6 900 640,00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640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Bežné transfery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6 700 640,00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6 900 640,00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102,98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6 900 640,00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6 900 640,00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82413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0"/>
        <w:gridCol w:w="1932"/>
        <w:gridCol w:w="1932"/>
        <w:gridCol w:w="1932"/>
        <w:gridCol w:w="1947"/>
      </w:tblGrid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Oddelenie sociálnej pomoci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 xml:space="preserve">Zabezpečiť adresnú finančnú podporu pre neverejných poskytovateľov sociálnych služieb, ktorých BSK požiada o zabezpečenie poskytovania sociálnych služieb. 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9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Počet prijímateľov sociálnych služieb, na ktorých Bratislavský samosprávny kraj poskytol finančný príspevok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1 781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</w:t>
            </w:r>
            <w:r w:rsidRPr="00F10C63">
              <w:rPr>
                <w:b/>
                <w:sz w:val="24"/>
                <w:szCs w:val="24"/>
                <w:lang w:eastAsia="sk-SK"/>
              </w:rPr>
              <w:t>1 781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1 781</w:t>
            </w:r>
          </w:p>
        </w:tc>
        <w:tc>
          <w:tcPr>
            <w:tcW w:w="9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1 781</w:t>
            </w:r>
          </w:p>
        </w:tc>
      </w:tr>
    </w:tbl>
    <w:p w:rsidR="00F10C63" w:rsidRDefault="00F10C63" w:rsidP="00F10C6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824130">
        <w:rPr>
          <w:b/>
          <w:bCs/>
          <w:sz w:val="24"/>
          <w:szCs w:val="24"/>
          <w:lang w:eastAsia="sk-SK"/>
        </w:rPr>
        <w:t xml:space="preserve">Komentár: </w:t>
      </w:r>
      <w:r w:rsidRPr="00824130">
        <w:rPr>
          <w:sz w:val="24"/>
          <w:szCs w:val="24"/>
          <w:lang w:eastAsia="sk-SK"/>
        </w:rPr>
        <w:t>Vychádzajúc zo zákona o sociálnych službách, BSK poskytne neverejným poskytovateľom sociálnych služieb finančný príspevok pri odkázanosti fyzickej osoby na pomoc inej fyzickej osoby pri úkonoch sebaobsluhy a na prevádzku poskytovanej sociálnej služby v prípade, ak o zabezpečenie sociálnej služby BSK neverejného poskytovateľa požiada.</w:t>
      </w:r>
    </w:p>
    <w:p w:rsidR="00B41EB6" w:rsidRDefault="00B41EB6" w:rsidP="00F10C63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B41EB6" w:rsidRDefault="00B41EB6" w:rsidP="00F10C63">
      <w:pPr>
        <w:spacing w:before="100" w:beforeAutospacing="1" w:after="100" w:afterAutospacing="1" w:line="240" w:lineRule="auto"/>
        <w:outlineLvl w:val="3"/>
        <w:rPr>
          <w:b/>
          <w:bCs/>
          <w:color w:val="0000FF"/>
          <w:sz w:val="24"/>
          <w:szCs w:val="24"/>
          <w:lang w:eastAsia="sk-SK"/>
        </w:rPr>
      </w:pPr>
    </w:p>
    <w:p w:rsidR="00F10C63" w:rsidRPr="0082413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824130">
        <w:rPr>
          <w:b/>
          <w:bCs/>
          <w:color w:val="0000FF"/>
          <w:sz w:val="24"/>
          <w:szCs w:val="24"/>
          <w:lang w:eastAsia="sk-SK"/>
        </w:rPr>
        <w:lastRenderedPageBreak/>
        <w:t>Prvok 11.4.2: Špecializované sociálne poradenstvo</w:t>
      </w:r>
      <w:r w:rsidRPr="0082413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F10C63" w:rsidRPr="0082413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250 000,00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250 000,00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250 000,00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250 000,00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640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Bežné transfery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250 000,00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250 000,00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250 000,00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250 000,00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82413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0"/>
        <w:gridCol w:w="1932"/>
        <w:gridCol w:w="1932"/>
        <w:gridCol w:w="1932"/>
        <w:gridCol w:w="1947"/>
      </w:tblGrid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Oddelenie sociálnej pomoci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 xml:space="preserve">Zabezpečiť kvalitné špecializované sociálne poradenstvo pre občanov regiónu. 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9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Počet zazmluvnených hodín u neverejných poskytovateľov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27 060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</w:t>
            </w:r>
            <w:r w:rsidRPr="00F10C63">
              <w:rPr>
                <w:b/>
                <w:sz w:val="24"/>
                <w:szCs w:val="24"/>
                <w:lang w:eastAsia="sk-SK"/>
              </w:rPr>
              <w:t>26 280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26 280</w:t>
            </w:r>
          </w:p>
        </w:tc>
        <w:tc>
          <w:tcPr>
            <w:tcW w:w="9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26 280</w:t>
            </w:r>
          </w:p>
        </w:tc>
      </w:tr>
    </w:tbl>
    <w:p w:rsidR="00F10C63" w:rsidRPr="00824130" w:rsidRDefault="00F10C63" w:rsidP="00F10C63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824130">
        <w:rPr>
          <w:b/>
          <w:bCs/>
          <w:color w:val="0000FF"/>
          <w:sz w:val="24"/>
          <w:szCs w:val="24"/>
          <w:lang w:eastAsia="sk-SK"/>
        </w:rPr>
        <w:t>Prvok 11.4.3: Subjekty, ktoré vykonávajú opatrenia sociálnoprávnej ochrany detí a sociálnej kurately</w:t>
      </w:r>
      <w:r w:rsidRPr="00824130">
        <w:rPr>
          <w:b/>
          <w:bCs/>
          <w:sz w:val="24"/>
          <w:szCs w:val="24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F10C63" w:rsidRPr="00824130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749 360,00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772 070,00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103,03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772 070,00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772 070,00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749 360,00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772 070,00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103,03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772 070,00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772 070,00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640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Bežné transfery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749 360,00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772 070,00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103,03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772 070,00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772 070,00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824130">
              <w:rPr>
                <w:sz w:val="20"/>
                <w:szCs w:val="20"/>
                <w:lang w:eastAsia="sk-SK"/>
              </w:rPr>
              <w:t>100,00</w:t>
            </w:r>
            <w:r w:rsidRPr="00824130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F10C63" w:rsidRPr="00824130" w:rsidRDefault="00F10C63" w:rsidP="00F10C63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0"/>
        <w:gridCol w:w="1932"/>
        <w:gridCol w:w="1932"/>
        <w:gridCol w:w="1932"/>
        <w:gridCol w:w="1947"/>
      </w:tblGrid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oddelenie sociálnej pomoci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Zabezpečiť kvalitnú úroveň poskytovaných opatrení sociálnoprávnej ochrany detí a sociálnej kurately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9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Počet podporených subjektov spolu za rok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</w:t>
            </w:r>
            <w:r w:rsidRPr="00F10C63">
              <w:rPr>
                <w:b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24</w:t>
            </w:r>
          </w:p>
        </w:tc>
        <w:tc>
          <w:tcPr>
            <w:tcW w:w="9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24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69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Počet realizovaných sociálnych programov za rok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F10C63" w:rsidRPr="00824130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824130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F10C63" w:rsidRDefault="00F10C63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F10C63">
              <w:rPr>
                <w:b/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2</w:t>
            </w:r>
          </w:p>
        </w:tc>
        <w:tc>
          <w:tcPr>
            <w:tcW w:w="9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10C63" w:rsidRPr="00824130" w:rsidRDefault="00F10C63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824130">
              <w:rPr>
                <w:sz w:val="24"/>
                <w:szCs w:val="24"/>
                <w:lang w:eastAsia="sk-SK"/>
              </w:rPr>
              <w:t> 2</w:t>
            </w:r>
          </w:p>
        </w:tc>
      </w:tr>
    </w:tbl>
    <w:p w:rsidR="00F10C63" w:rsidRPr="00824130" w:rsidRDefault="00F10C63" w:rsidP="00F10C63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824130">
        <w:rPr>
          <w:b/>
          <w:bCs/>
          <w:sz w:val="24"/>
          <w:szCs w:val="24"/>
          <w:lang w:eastAsia="sk-SK"/>
        </w:rPr>
        <w:t xml:space="preserve">Komentár: </w:t>
      </w:r>
      <w:r w:rsidRPr="00824130">
        <w:rPr>
          <w:sz w:val="24"/>
          <w:szCs w:val="24"/>
          <w:lang w:eastAsia="sk-SK"/>
        </w:rPr>
        <w:t>Bratislavský samosprávny kraj plánuje v roku 2017 poskytnúť finančný príspevok na vykonávanie opatrení sociálnoprávnej ochrany detí a sociálnej kurately v zmysle § 88 ods.1 zákona č. 305/2005 Z. z. o sociálnoprávnej ochrane detí a o sociálnej kuratele a o zmene a doplnení niektorých zákonov v znení neskorších predpisov a V</w:t>
      </w:r>
      <w:r w:rsidR="00747C21">
        <w:rPr>
          <w:sz w:val="24"/>
          <w:szCs w:val="24"/>
          <w:lang w:eastAsia="sk-SK"/>
        </w:rPr>
        <w:t>ZN</w:t>
      </w:r>
      <w:r w:rsidRPr="00824130">
        <w:rPr>
          <w:sz w:val="24"/>
          <w:szCs w:val="24"/>
          <w:lang w:eastAsia="sk-SK"/>
        </w:rPr>
        <w:t xml:space="preserve"> BSK č. 28/2009 </w:t>
      </w:r>
      <w:r w:rsidR="00747C21" w:rsidRPr="00747C21">
        <w:rPr>
          <w:sz w:val="24"/>
          <w:szCs w:val="24"/>
          <w:lang w:eastAsia="sk-SK"/>
        </w:rPr>
        <w:t xml:space="preserve">o bližších podmienkach poskytovania finančného príspevku akreditovanému subjektu, právnickej osobe, fyzickej osobe alebo obci na vykonávanie opatrení sociálnoprávnej ochrany detí a sociálnej kurately na území Bratislavského samosprávneho kraja </w:t>
      </w:r>
      <w:r w:rsidRPr="00824130">
        <w:rPr>
          <w:sz w:val="24"/>
          <w:szCs w:val="24"/>
          <w:lang w:eastAsia="sk-SK"/>
        </w:rPr>
        <w:t xml:space="preserve">24 mimovládnym organizáciám, z toho 18 akreditovaným subjektom a 6 neakreditovaným subjektom. V roku 2017 plánuje odbor sociálnych vecí Úradu Bratislavského samosprávneho kraja realizovať dva sociálne programy s názvom: " Centrum pre rodiny v kríze" a "Pomoc ženám, na ktorých je páchané násilie". Do sociálnych programov bude zapojených 5 neštátnych subjektov. </w:t>
      </w:r>
    </w:p>
    <w:p w:rsidR="00E25AA4" w:rsidRPr="004F6AF5" w:rsidRDefault="00E25AA4" w:rsidP="00E25AA4">
      <w:pPr>
        <w:spacing w:before="100" w:beforeAutospacing="1" w:after="100" w:afterAutospacing="1" w:line="240" w:lineRule="auto"/>
        <w:outlineLvl w:val="1"/>
        <w:rPr>
          <w:b/>
          <w:bCs/>
          <w:sz w:val="36"/>
          <w:szCs w:val="36"/>
          <w:lang w:eastAsia="sk-SK"/>
        </w:rPr>
      </w:pPr>
      <w:r w:rsidRPr="004F6AF5">
        <w:rPr>
          <w:b/>
          <w:bCs/>
          <w:color w:val="000080"/>
          <w:sz w:val="36"/>
          <w:szCs w:val="36"/>
          <w:lang w:eastAsia="sk-SK"/>
        </w:rPr>
        <w:lastRenderedPageBreak/>
        <w:t xml:space="preserve">Program 12: Zdravotníctvo </w:t>
      </w:r>
    </w:p>
    <w:p w:rsidR="00E25AA4" w:rsidRPr="004F6AF5" w:rsidRDefault="00E25AA4" w:rsidP="00E25AA4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4F6AF5">
        <w:rPr>
          <w:b/>
          <w:bCs/>
          <w:sz w:val="24"/>
          <w:szCs w:val="24"/>
          <w:lang w:eastAsia="sk-SK"/>
        </w:rPr>
        <w:t xml:space="preserve">Zámer: </w:t>
      </w:r>
      <w:r w:rsidRPr="004F6AF5">
        <w:rPr>
          <w:sz w:val="24"/>
          <w:szCs w:val="24"/>
          <w:lang w:eastAsia="sk-SK"/>
        </w:rPr>
        <w:t>Zdravie pre všetkých v 21 storočí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252"/>
        <w:gridCol w:w="1431"/>
        <w:gridCol w:w="1431"/>
        <w:gridCol w:w="674"/>
        <w:gridCol w:w="1431"/>
        <w:gridCol w:w="570"/>
        <w:gridCol w:w="1431"/>
        <w:gridCol w:w="689"/>
      </w:tblGrid>
      <w:tr w:rsidR="00E25AA4" w:rsidRPr="004F6AF5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E25AA4" w:rsidRPr="004F6AF5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E25AA4" w:rsidRPr="004F6AF5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922 200,00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930 200,00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100,87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920 200,00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98,92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920 200,00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4F6AF5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922 200,00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930 200,00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100,87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920 200,00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98,92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920 200,00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4F6AF5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sz w:val="20"/>
                <w:szCs w:val="20"/>
                <w:lang w:eastAsia="sk-SK"/>
              </w:rPr>
              <w:t>630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sz w:val="20"/>
                <w:szCs w:val="20"/>
                <w:lang w:eastAsia="sk-SK"/>
              </w:rPr>
              <w:t>Tovary a služby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sz w:val="20"/>
                <w:szCs w:val="20"/>
                <w:lang w:eastAsia="sk-SK"/>
              </w:rPr>
              <w:t>922 200,00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sz w:val="20"/>
                <w:szCs w:val="20"/>
                <w:lang w:eastAsia="sk-SK"/>
              </w:rPr>
              <w:t>930 200,00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sz w:val="20"/>
                <w:szCs w:val="20"/>
                <w:lang w:eastAsia="sk-SK"/>
              </w:rPr>
              <w:t>100,87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sz w:val="20"/>
                <w:szCs w:val="20"/>
                <w:lang w:eastAsia="sk-SK"/>
              </w:rPr>
              <w:t>920 200,00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sz w:val="20"/>
                <w:szCs w:val="20"/>
                <w:lang w:eastAsia="sk-SK"/>
              </w:rPr>
              <w:t>98,92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sz w:val="20"/>
                <w:szCs w:val="20"/>
                <w:lang w:eastAsia="sk-SK"/>
              </w:rPr>
              <w:t>920 200,00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6AF5">
              <w:rPr>
                <w:sz w:val="20"/>
                <w:szCs w:val="20"/>
                <w:lang w:eastAsia="sk-SK"/>
              </w:rPr>
              <w:t>100,00</w:t>
            </w:r>
            <w:r w:rsidRPr="004F6AF5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E25AA4" w:rsidRPr="004F6AF5" w:rsidRDefault="00E25AA4" w:rsidP="00E25AA4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1"/>
        <w:gridCol w:w="1707"/>
        <w:gridCol w:w="1711"/>
        <w:gridCol w:w="1711"/>
        <w:gridCol w:w="2773"/>
      </w:tblGrid>
      <w:tr w:rsidR="00E25AA4" w:rsidRPr="004F6AF5" w:rsidTr="00B86CDC">
        <w:trPr>
          <w:tblCellSpacing w:w="15" w:type="dxa"/>
        </w:trPr>
        <w:tc>
          <w:tcPr>
            <w:tcW w:w="1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373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Odbor zdravotníctva</w:t>
            </w:r>
          </w:p>
        </w:tc>
      </w:tr>
      <w:tr w:rsidR="00E25AA4" w:rsidRPr="004F6AF5" w:rsidTr="00B86CDC">
        <w:trPr>
          <w:tblCellSpacing w:w="15" w:type="dxa"/>
        </w:trPr>
        <w:tc>
          <w:tcPr>
            <w:tcW w:w="1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373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4"/>
                <w:szCs w:val="24"/>
                <w:lang w:eastAsia="sk-SK"/>
              </w:rPr>
              <w:t>Zvyšovanie vzdelanostnej úrovne odbornej a laickej verejnosti</w:t>
            </w:r>
          </w:p>
        </w:tc>
      </w:tr>
      <w:tr w:rsidR="00E25AA4" w:rsidRPr="004F6AF5" w:rsidTr="00B86CDC">
        <w:trPr>
          <w:tblCellSpacing w:w="15" w:type="dxa"/>
        </w:trPr>
        <w:tc>
          <w:tcPr>
            <w:tcW w:w="1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73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sz w:val="24"/>
                <w:szCs w:val="24"/>
                <w:lang w:eastAsia="sk-SK"/>
              </w:rPr>
              <w:t>Počet realizovaných seminárov a školení</w:t>
            </w:r>
          </w:p>
        </w:tc>
      </w:tr>
      <w:tr w:rsidR="00E25AA4" w:rsidRPr="004F6AF5" w:rsidTr="00B86CDC">
        <w:trPr>
          <w:tblCellSpacing w:w="15" w:type="dxa"/>
        </w:trPr>
        <w:tc>
          <w:tcPr>
            <w:tcW w:w="1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8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1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E25AA4" w:rsidRPr="004F6AF5" w:rsidTr="00B86CDC">
        <w:trPr>
          <w:tblCellSpacing w:w="15" w:type="dxa"/>
        </w:trPr>
        <w:tc>
          <w:tcPr>
            <w:tcW w:w="1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4F6AF5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8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sz w:val="24"/>
                <w:szCs w:val="24"/>
                <w:lang w:eastAsia="sk-SK"/>
              </w:rPr>
              <w:t> 4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D0175F" w:rsidRDefault="00E25AA4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 w:rsidRPr="004F6AF5">
              <w:rPr>
                <w:sz w:val="24"/>
                <w:szCs w:val="24"/>
                <w:lang w:eastAsia="sk-SK"/>
              </w:rPr>
              <w:t> </w:t>
            </w:r>
            <w:r w:rsidRPr="00D0175F">
              <w:rPr>
                <w:b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sz w:val="24"/>
                <w:szCs w:val="24"/>
                <w:lang w:eastAsia="sk-SK"/>
              </w:rPr>
              <w:t> 4</w:t>
            </w:r>
          </w:p>
        </w:tc>
        <w:tc>
          <w:tcPr>
            <w:tcW w:w="1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4F6AF5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4F6AF5">
              <w:rPr>
                <w:sz w:val="24"/>
                <w:szCs w:val="24"/>
                <w:lang w:eastAsia="sk-SK"/>
              </w:rPr>
              <w:t> 4</w:t>
            </w:r>
          </w:p>
        </w:tc>
      </w:tr>
    </w:tbl>
    <w:p w:rsidR="00E25AA4" w:rsidRDefault="00E25AA4" w:rsidP="00E25AA4">
      <w:pPr>
        <w:spacing w:after="0" w:line="240" w:lineRule="auto"/>
        <w:jc w:val="both"/>
        <w:rPr>
          <w:b/>
          <w:bCs/>
          <w:sz w:val="24"/>
          <w:szCs w:val="24"/>
          <w:lang w:eastAsia="sk-SK"/>
        </w:rPr>
      </w:pPr>
    </w:p>
    <w:p w:rsidR="00E25AA4" w:rsidRDefault="00E25AA4" w:rsidP="00E25AA4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4F6AF5">
        <w:rPr>
          <w:b/>
          <w:bCs/>
          <w:sz w:val="24"/>
          <w:szCs w:val="24"/>
          <w:lang w:eastAsia="sk-SK"/>
        </w:rPr>
        <w:t xml:space="preserve">Komentár: </w:t>
      </w:r>
      <w:r w:rsidRPr="004F6AF5">
        <w:rPr>
          <w:sz w:val="24"/>
          <w:szCs w:val="24"/>
          <w:lang w:eastAsia="sk-SK"/>
        </w:rPr>
        <w:t>V rámci programu Zdravotníctvo plánované výdavky zabezpečujú najmä činnosti smerujúce ku skvalitňovaniu poskytovania zdravotnej starostlivosti v nadväznosti na plnenie úloh národných programov podpory zdravia a priorít regionálnej zdravotnej politiky v súlade s §</w:t>
      </w:r>
      <w:r w:rsidR="006A6F49">
        <w:rPr>
          <w:sz w:val="24"/>
          <w:szCs w:val="24"/>
          <w:lang w:eastAsia="sk-SK"/>
        </w:rPr>
        <w:t xml:space="preserve"> </w:t>
      </w:r>
      <w:r w:rsidRPr="004F6AF5">
        <w:rPr>
          <w:sz w:val="24"/>
          <w:szCs w:val="24"/>
          <w:lang w:eastAsia="sk-SK"/>
        </w:rPr>
        <w:t>46 ods.1 zákona 576/2004 Z. z. o zdravotnej starostlivosti, službách súvisiacich s poskytovaním zdravotnej starostlivosti a o zmene a doplnení niektorých zákonov</w:t>
      </w:r>
      <w:r w:rsidR="00747C21">
        <w:rPr>
          <w:sz w:val="24"/>
          <w:szCs w:val="24"/>
          <w:lang w:eastAsia="sk-SK"/>
        </w:rPr>
        <w:t xml:space="preserve"> v znení neskorších predpisov</w:t>
      </w:r>
      <w:r w:rsidRPr="004F6AF5">
        <w:rPr>
          <w:sz w:val="24"/>
          <w:szCs w:val="24"/>
          <w:lang w:eastAsia="sk-SK"/>
        </w:rPr>
        <w:t>.</w:t>
      </w:r>
    </w:p>
    <w:p w:rsidR="00E25AA4" w:rsidRDefault="00E25AA4" w:rsidP="00E25AA4">
      <w:pPr>
        <w:spacing w:after="0" w:line="240" w:lineRule="auto"/>
        <w:jc w:val="both"/>
        <w:rPr>
          <w:sz w:val="24"/>
          <w:szCs w:val="24"/>
          <w:lang w:eastAsia="sk-SK"/>
        </w:rPr>
      </w:pPr>
    </w:p>
    <w:p w:rsidR="00E25AA4" w:rsidRPr="004F6AF5" w:rsidRDefault="00E25AA4" w:rsidP="00E25AA4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4F6AF5">
        <w:rPr>
          <w:sz w:val="24"/>
          <w:szCs w:val="24"/>
          <w:lang w:eastAsia="sk-SK"/>
        </w:rPr>
        <w:t>Finančné prostriedky sú vyčlenené na školenia, kurzy , semináre a pracov</w:t>
      </w:r>
      <w:r>
        <w:rPr>
          <w:sz w:val="24"/>
          <w:szCs w:val="24"/>
          <w:lang w:eastAsia="sk-SK"/>
        </w:rPr>
        <w:t xml:space="preserve">né porady, na realizáciu štúdií </w:t>
      </w:r>
      <w:r w:rsidRPr="004F6AF5">
        <w:rPr>
          <w:sz w:val="24"/>
          <w:szCs w:val="24"/>
          <w:lang w:eastAsia="sk-SK"/>
        </w:rPr>
        <w:t>-</w:t>
      </w:r>
      <w:r>
        <w:rPr>
          <w:sz w:val="24"/>
          <w:szCs w:val="24"/>
          <w:lang w:eastAsia="sk-SK"/>
        </w:rPr>
        <w:t xml:space="preserve"> </w:t>
      </w:r>
      <w:r w:rsidRPr="004F6AF5">
        <w:rPr>
          <w:sz w:val="24"/>
          <w:szCs w:val="24"/>
          <w:lang w:eastAsia="sk-SK"/>
        </w:rPr>
        <w:t>projektov, na riešenie kalamitnej situácie a na zaobstaranie odbornej literatúry. V jednotlivých rokoch 2017 až 2019 sú najväčšie položky plánované na postreky proti komárom a na realizáciu výstupov skončeného projektu " Rešpekt pre zdravie " a na začatie nových projektov. Výdavky na školenia, kurzy a semináre a pracovné porady v jednotlivých rokoch, sú súhrnom výdavkov na školenia zamestnancov odboru a na školenia odbornej a laickej verejnosti organizovanej odborom zdravotníctva. V každom roku sú naplánované 4 školiace akcie na aktuálne témy zdravotníctva, ošetrovateľstva a farmaceutickej starostlivosti.</w:t>
      </w:r>
    </w:p>
    <w:p w:rsidR="00B558DC" w:rsidRDefault="00B558DC" w:rsidP="00E25AA4">
      <w:pPr>
        <w:spacing w:before="100" w:beforeAutospacing="1" w:after="100" w:afterAutospacing="1" w:line="240" w:lineRule="auto"/>
        <w:outlineLvl w:val="1"/>
      </w:pPr>
    </w:p>
    <w:p w:rsidR="00B558DC" w:rsidRDefault="00B558DC" w:rsidP="00E25AA4">
      <w:pPr>
        <w:spacing w:before="100" w:beforeAutospacing="1" w:after="100" w:afterAutospacing="1" w:line="240" w:lineRule="auto"/>
        <w:outlineLvl w:val="1"/>
      </w:pPr>
    </w:p>
    <w:p w:rsidR="00B558DC" w:rsidRDefault="00B558DC" w:rsidP="00E25AA4">
      <w:pPr>
        <w:spacing w:before="100" w:beforeAutospacing="1" w:after="100" w:afterAutospacing="1" w:line="240" w:lineRule="auto"/>
        <w:outlineLvl w:val="1"/>
      </w:pPr>
    </w:p>
    <w:p w:rsidR="00B41EB6" w:rsidRDefault="00B41EB6" w:rsidP="00E25AA4">
      <w:pPr>
        <w:spacing w:before="100" w:beforeAutospacing="1" w:after="100" w:afterAutospacing="1" w:line="240" w:lineRule="auto"/>
        <w:outlineLvl w:val="1"/>
      </w:pPr>
    </w:p>
    <w:p w:rsidR="00B41EB6" w:rsidRDefault="00B41EB6" w:rsidP="00E25AA4">
      <w:pPr>
        <w:spacing w:before="100" w:beforeAutospacing="1" w:after="100" w:afterAutospacing="1" w:line="240" w:lineRule="auto"/>
        <w:outlineLvl w:val="1"/>
      </w:pPr>
    </w:p>
    <w:p w:rsidR="00B41EB6" w:rsidRDefault="00B41EB6" w:rsidP="00E25AA4">
      <w:pPr>
        <w:spacing w:before="100" w:beforeAutospacing="1" w:after="100" w:afterAutospacing="1" w:line="240" w:lineRule="auto"/>
        <w:outlineLvl w:val="1"/>
      </w:pPr>
      <w:bookmarkStart w:id="0" w:name="_GoBack"/>
      <w:bookmarkEnd w:id="0"/>
    </w:p>
    <w:p w:rsidR="00B558DC" w:rsidRDefault="00B558DC" w:rsidP="00E25AA4">
      <w:pPr>
        <w:spacing w:before="100" w:beforeAutospacing="1" w:after="100" w:afterAutospacing="1" w:line="240" w:lineRule="auto"/>
        <w:outlineLvl w:val="1"/>
      </w:pPr>
    </w:p>
    <w:p w:rsidR="00B558DC" w:rsidRDefault="00B558DC" w:rsidP="00E25AA4">
      <w:pPr>
        <w:spacing w:before="100" w:beforeAutospacing="1" w:after="100" w:afterAutospacing="1" w:line="240" w:lineRule="auto"/>
        <w:outlineLvl w:val="1"/>
      </w:pPr>
    </w:p>
    <w:p w:rsidR="00E25AA4" w:rsidRPr="005A6126" w:rsidRDefault="00E25AA4" w:rsidP="00E25AA4">
      <w:pPr>
        <w:spacing w:before="100" w:beforeAutospacing="1" w:after="100" w:afterAutospacing="1" w:line="240" w:lineRule="auto"/>
        <w:outlineLvl w:val="1"/>
        <w:rPr>
          <w:b/>
          <w:bCs/>
          <w:sz w:val="36"/>
          <w:szCs w:val="36"/>
        </w:rPr>
      </w:pPr>
      <w:r w:rsidRPr="005A6126">
        <w:rPr>
          <w:b/>
          <w:bCs/>
          <w:color w:val="000080"/>
          <w:sz w:val="36"/>
          <w:szCs w:val="36"/>
        </w:rPr>
        <w:lastRenderedPageBreak/>
        <w:t>Program 13: Administratíva</w:t>
      </w:r>
      <w:r w:rsidRPr="005A6126">
        <w:rPr>
          <w:b/>
          <w:bCs/>
          <w:sz w:val="36"/>
          <w:szCs w:val="36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4"/>
        <w:gridCol w:w="1455"/>
        <w:gridCol w:w="1455"/>
        <w:gridCol w:w="649"/>
        <w:gridCol w:w="1455"/>
        <w:gridCol w:w="647"/>
        <w:gridCol w:w="1455"/>
        <w:gridCol w:w="664"/>
      </w:tblGrid>
      <w:tr w:rsidR="00E25AA4" w:rsidRPr="005A6126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A6126">
              <w:rPr>
                <w:b/>
                <w:bCs/>
                <w:i/>
                <w:iCs/>
                <w:sz w:val="24"/>
                <w:szCs w:val="24"/>
              </w:rPr>
              <w:t>Rozpočet v EUR</w:t>
            </w:r>
          </w:p>
        </w:tc>
      </w:tr>
      <w:tr w:rsidR="00E25AA4" w:rsidRPr="005A6126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E25AA4" w:rsidRPr="005A6126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Výdavky celkom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5 554 618,00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6 226 970,25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112,10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6 226 484,00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99,99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6 226 484,00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100,00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</w:tr>
      <w:tr w:rsidR="00E25AA4" w:rsidRPr="005A6126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600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Bežné výdavky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5 554 618,00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6 226 970,25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112,10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6 226 484,00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99,99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6 226 484,00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b/>
                <w:bCs/>
                <w:sz w:val="20"/>
                <w:szCs w:val="20"/>
              </w:rPr>
              <w:t>100,00</w:t>
            </w:r>
            <w:r w:rsidRPr="005A6126">
              <w:rPr>
                <w:sz w:val="20"/>
                <w:szCs w:val="20"/>
              </w:rPr>
              <w:t xml:space="preserve"> </w:t>
            </w:r>
          </w:p>
        </w:tc>
      </w:tr>
      <w:tr w:rsidR="00E25AA4" w:rsidRPr="005A6126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610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Mzdy, platy, ...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3 976 671,46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4 439 711,25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111,64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4 439 225,00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99,99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4 439 225,00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100,00 </w:t>
            </w:r>
          </w:p>
        </w:tc>
      </w:tr>
      <w:tr w:rsidR="00E25AA4" w:rsidRPr="005A6126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620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Poistné do poisťovní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1 399 946,54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1 584 259,00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113,17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1 584 259,00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1 584 259,00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100,00 </w:t>
            </w:r>
          </w:p>
        </w:tc>
      </w:tr>
      <w:tr w:rsidR="00E25AA4" w:rsidRPr="005A6126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118 000,00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123 000,00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104,24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123 000,00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123 000,00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100,00 </w:t>
            </w:r>
          </w:p>
        </w:tc>
      </w:tr>
      <w:tr w:rsidR="00E25AA4" w:rsidRPr="005A6126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60 000,00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80 000,00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133,33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80 000,00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80 000,00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5A6126" w:rsidRDefault="00E25AA4" w:rsidP="00B86C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A6126">
              <w:rPr>
                <w:sz w:val="20"/>
                <w:szCs w:val="20"/>
              </w:rPr>
              <w:t xml:space="preserve">100,00 </w:t>
            </w:r>
          </w:p>
        </w:tc>
      </w:tr>
    </w:tbl>
    <w:p w:rsidR="00E25AA4" w:rsidRPr="005A6126" w:rsidRDefault="00E25AA4" w:rsidP="00E25AA4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5A6126">
        <w:rPr>
          <w:b/>
          <w:bCs/>
          <w:sz w:val="24"/>
          <w:szCs w:val="24"/>
        </w:rPr>
        <w:t xml:space="preserve">Komentár: </w:t>
      </w:r>
      <w:r w:rsidRPr="005A6126">
        <w:rPr>
          <w:sz w:val="24"/>
          <w:szCs w:val="24"/>
        </w:rPr>
        <w:t xml:space="preserve">V uvedenom programe sú zahrnuté finančné prostriedky na úhradu miezd a ostatných osobných vyrovnaní, povinných odvodov do poisťovní za zamestnancov Úradu BSK. V bežných transferoch sú zahrnuté výdavky na odchodné, odstupné a na nemocenské dávky. </w:t>
      </w:r>
    </w:p>
    <w:p w:rsidR="00E25AA4" w:rsidRDefault="00E25AA4" w:rsidP="00E25AA4"/>
    <w:p w:rsidR="00E25AA4" w:rsidRPr="00F525FA" w:rsidRDefault="00E25AA4" w:rsidP="00E25AA4">
      <w:pPr>
        <w:spacing w:before="100" w:beforeAutospacing="1" w:after="100" w:afterAutospacing="1" w:line="240" w:lineRule="auto"/>
        <w:outlineLvl w:val="1"/>
        <w:rPr>
          <w:b/>
          <w:bCs/>
          <w:sz w:val="36"/>
          <w:szCs w:val="36"/>
          <w:lang w:eastAsia="sk-SK"/>
        </w:rPr>
      </w:pPr>
      <w:r w:rsidRPr="00F525FA">
        <w:rPr>
          <w:b/>
          <w:bCs/>
          <w:color w:val="000080"/>
          <w:sz w:val="36"/>
          <w:szCs w:val="36"/>
          <w:lang w:eastAsia="sk-SK"/>
        </w:rPr>
        <w:t>Program 14: Strategická podpora verejného života a rozvoja regiónu</w:t>
      </w:r>
      <w:r w:rsidRPr="00F525FA">
        <w:rPr>
          <w:b/>
          <w:bCs/>
          <w:sz w:val="36"/>
          <w:szCs w:val="36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5"/>
        <w:gridCol w:w="1454"/>
        <w:gridCol w:w="1454"/>
        <w:gridCol w:w="649"/>
        <w:gridCol w:w="1454"/>
        <w:gridCol w:w="649"/>
        <w:gridCol w:w="1455"/>
        <w:gridCol w:w="664"/>
      </w:tblGrid>
      <w:tr w:rsidR="00E25AA4" w:rsidRPr="00F525FA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4F2F1B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2F1B">
              <w:rPr>
                <w:b/>
                <w:bCs/>
                <w:sz w:val="20"/>
                <w:szCs w:val="20"/>
                <w:lang w:eastAsia="sk-SK"/>
              </w:rPr>
              <w:t>2 167 084,55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2 912</w:t>
            </w:r>
            <w:r>
              <w:rPr>
                <w:b/>
                <w:bCs/>
                <w:sz w:val="20"/>
                <w:szCs w:val="20"/>
                <w:lang w:eastAsia="sk-SK"/>
              </w:rPr>
              <w:t> 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109,</w:t>
            </w:r>
            <w:r>
              <w:rPr>
                <w:b/>
                <w:bCs/>
                <w:sz w:val="20"/>
                <w:szCs w:val="20"/>
                <w:lang w:eastAsia="sk-SK"/>
              </w:rPr>
              <w:t>18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2 978 522,45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102,2</w:t>
            </w:r>
            <w:r>
              <w:rPr>
                <w:b/>
                <w:bCs/>
                <w:sz w:val="20"/>
                <w:szCs w:val="20"/>
                <w:lang w:eastAsia="sk-SK"/>
              </w:rPr>
              <w:t>8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3 207 639,27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107,69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4F2F1B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2F1B">
              <w:rPr>
                <w:sz w:val="20"/>
                <w:szCs w:val="20"/>
                <w:lang w:eastAsia="sk-SK"/>
              </w:rPr>
              <w:t>2 007 084,55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2 387</w:t>
            </w:r>
            <w:r>
              <w:rPr>
                <w:b/>
                <w:bCs/>
                <w:sz w:val="20"/>
                <w:szCs w:val="20"/>
                <w:lang w:eastAsia="sk-SK"/>
              </w:rPr>
              <w:t> 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97,1</w:t>
            </w:r>
            <w:r>
              <w:rPr>
                <w:b/>
                <w:bCs/>
                <w:sz w:val="20"/>
                <w:szCs w:val="20"/>
                <w:lang w:eastAsia="sk-SK"/>
              </w:rPr>
              <w:t>5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2 453 522,45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102,7</w:t>
            </w:r>
            <w:r>
              <w:rPr>
                <w:b/>
                <w:bCs/>
                <w:sz w:val="20"/>
                <w:szCs w:val="20"/>
                <w:lang w:eastAsia="sk-SK"/>
              </w:rPr>
              <w:t>9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2 657 639,27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108,32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640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Bežné transfery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4F2F1B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2F1B">
              <w:rPr>
                <w:sz w:val="20"/>
                <w:szCs w:val="20"/>
                <w:lang w:eastAsia="sk-SK"/>
              </w:rPr>
              <w:t>2 007 084,55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2 387</w:t>
            </w:r>
            <w:r>
              <w:rPr>
                <w:sz w:val="20"/>
                <w:szCs w:val="20"/>
                <w:lang w:eastAsia="sk-SK"/>
              </w:rPr>
              <w:t> 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97,1</w:t>
            </w:r>
            <w:r>
              <w:rPr>
                <w:sz w:val="20"/>
                <w:szCs w:val="20"/>
                <w:lang w:eastAsia="sk-SK"/>
              </w:rPr>
              <w:t>5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2 453 522,45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102,7</w:t>
            </w:r>
            <w:r>
              <w:rPr>
                <w:sz w:val="20"/>
                <w:szCs w:val="20"/>
                <w:lang w:eastAsia="sk-SK"/>
              </w:rPr>
              <w:t>9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2 657 639,27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108,32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4F2F1B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2F1B">
              <w:rPr>
                <w:b/>
                <w:bCs/>
                <w:sz w:val="20"/>
                <w:szCs w:val="20"/>
                <w:lang w:eastAsia="sk-SK"/>
              </w:rPr>
              <w:t>160 000,00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525 000,00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250,00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525 000,00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550 000,00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104,76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720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Kapitálové transfery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4F2F1B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2F1B">
              <w:rPr>
                <w:sz w:val="20"/>
                <w:szCs w:val="20"/>
                <w:lang w:eastAsia="sk-SK"/>
              </w:rPr>
              <w:t>160 000,00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525 000,00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250,00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525 000,00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550 000,00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104,76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E25AA4" w:rsidRPr="00F525FA" w:rsidRDefault="00E25AA4" w:rsidP="00E25AA4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6"/>
        <w:gridCol w:w="1851"/>
        <w:gridCol w:w="1569"/>
        <w:gridCol w:w="1569"/>
        <w:gridCol w:w="2128"/>
      </w:tblGrid>
      <w:tr w:rsidR="00E25AA4" w:rsidRPr="00F525FA" w:rsidTr="00B86CDC">
        <w:trPr>
          <w:tblCellSpacing w:w="15" w:type="dxa"/>
        </w:trPr>
        <w:tc>
          <w:tcPr>
            <w:tcW w:w="1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4"/>
                <w:szCs w:val="24"/>
                <w:lang w:eastAsia="sk-SK"/>
              </w:rPr>
              <w:t>Zodpovednosť</w:t>
            </w:r>
          </w:p>
        </w:tc>
        <w:tc>
          <w:tcPr>
            <w:tcW w:w="335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4"/>
                <w:szCs w:val="24"/>
                <w:lang w:eastAsia="sk-SK"/>
              </w:rPr>
              <w:t>Riaditeľ odboru komunikácie a propagácie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1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4"/>
                <w:szCs w:val="24"/>
                <w:lang w:eastAsia="sk-SK"/>
              </w:rPr>
              <w:t>Cieľ</w:t>
            </w:r>
          </w:p>
        </w:tc>
        <w:tc>
          <w:tcPr>
            <w:tcW w:w="335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4"/>
                <w:szCs w:val="24"/>
                <w:lang w:eastAsia="sk-SK"/>
              </w:rPr>
              <w:t>Poskytnutá podpora v EUR na obyvateľa BSK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1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4"/>
                <w:szCs w:val="24"/>
                <w:lang w:eastAsia="sk-SK"/>
              </w:rPr>
              <w:t>Merateľný ukazovateľ</w:t>
            </w:r>
          </w:p>
        </w:tc>
        <w:tc>
          <w:tcPr>
            <w:tcW w:w="335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4"/>
                <w:szCs w:val="24"/>
                <w:lang w:eastAsia="sk-SK"/>
              </w:rPr>
              <w:t>Poskytnutá podpora v EUR na obyvateľa BSK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1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4"/>
                <w:szCs w:val="24"/>
                <w:lang w:eastAsia="sk-SK"/>
              </w:rPr>
              <w:t>Rok</w:t>
            </w:r>
          </w:p>
        </w:tc>
        <w:tc>
          <w:tcPr>
            <w:tcW w:w="8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sz w:val="24"/>
                <w:szCs w:val="24"/>
                <w:lang w:eastAsia="sk-SK"/>
              </w:rPr>
              <w:t>2016</w:t>
            </w:r>
          </w:p>
        </w:tc>
        <w:tc>
          <w:tcPr>
            <w:tcW w:w="7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7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9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sz w:val="24"/>
                <w:szCs w:val="24"/>
                <w:lang w:eastAsia="sk-SK"/>
              </w:rPr>
              <w:t>2019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1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4"/>
                <w:szCs w:val="24"/>
                <w:lang w:eastAsia="sk-SK"/>
              </w:rPr>
              <w:t>Plánovaná hodnota</w:t>
            </w:r>
          </w:p>
        </w:tc>
        <w:tc>
          <w:tcPr>
            <w:tcW w:w="8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sz w:val="24"/>
                <w:szCs w:val="24"/>
                <w:lang w:eastAsia="sk-SK"/>
              </w:rPr>
              <w:t> 3.4664</w:t>
            </w:r>
          </w:p>
        </w:tc>
        <w:tc>
          <w:tcPr>
            <w:tcW w:w="7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236EE1" w:rsidRDefault="00E25AA4" w:rsidP="00B86CD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 </w:t>
            </w:r>
            <w:r w:rsidRPr="00236EE1">
              <w:rPr>
                <w:b/>
                <w:sz w:val="24"/>
                <w:szCs w:val="24"/>
                <w:lang w:eastAsia="sk-SK"/>
              </w:rPr>
              <w:t>4,658</w:t>
            </w:r>
          </w:p>
        </w:tc>
        <w:tc>
          <w:tcPr>
            <w:tcW w:w="7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sz w:val="24"/>
                <w:szCs w:val="24"/>
                <w:lang w:eastAsia="sk-SK"/>
              </w:rPr>
              <w:t> </w:t>
            </w:r>
            <w:r>
              <w:rPr>
                <w:sz w:val="24"/>
                <w:szCs w:val="24"/>
                <w:lang w:eastAsia="sk-SK"/>
              </w:rPr>
              <w:t>4,764</w:t>
            </w:r>
          </w:p>
        </w:tc>
        <w:tc>
          <w:tcPr>
            <w:tcW w:w="9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sz w:val="24"/>
                <w:szCs w:val="24"/>
                <w:lang w:eastAsia="sk-SK"/>
              </w:rPr>
              <w:t> </w:t>
            </w:r>
            <w:r>
              <w:rPr>
                <w:sz w:val="24"/>
                <w:szCs w:val="24"/>
                <w:lang w:eastAsia="sk-SK"/>
              </w:rPr>
              <w:t>5,131</w:t>
            </w:r>
          </w:p>
        </w:tc>
      </w:tr>
    </w:tbl>
    <w:p w:rsidR="00E25AA4" w:rsidRPr="00F525FA" w:rsidRDefault="00E25AA4" w:rsidP="00E25AA4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F525FA">
        <w:rPr>
          <w:b/>
          <w:bCs/>
          <w:sz w:val="24"/>
          <w:szCs w:val="24"/>
          <w:lang w:eastAsia="sk-SK"/>
        </w:rPr>
        <w:t xml:space="preserve">Komentár: </w:t>
      </w:r>
      <w:r w:rsidRPr="00F525FA">
        <w:rPr>
          <w:sz w:val="24"/>
          <w:szCs w:val="24"/>
          <w:lang w:eastAsia="sk-SK"/>
        </w:rPr>
        <w:t xml:space="preserve">Dobré hospodárenie BSK v uplynulých rokoch umožnilo výraznejšiu podporu strategických deficitných oblastí verejného života mimo základných kompetencií kraja. Výška finančných prostriedkov v dotačnom programe pre rok 2017 bude určená ako percentuálny podiel daňových príjmov BSK podľa poslednej zverejnenej </w:t>
      </w:r>
      <w:r>
        <w:rPr>
          <w:sz w:val="24"/>
          <w:szCs w:val="24"/>
          <w:lang w:eastAsia="sk-SK"/>
        </w:rPr>
        <w:t xml:space="preserve">(september 2016) </w:t>
      </w:r>
      <w:r w:rsidRPr="00F525FA">
        <w:rPr>
          <w:sz w:val="24"/>
          <w:szCs w:val="24"/>
          <w:lang w:eastAsia="sk-SK"/>
        </w:rPr>
        <w:t xml:space="preserve">prognózy Inštitútu finančnej politiky Ministerstva financií SR do výšky 3,5%. Pričom do výšky 3% sú navrhnuté finančné prostriedky na poskytovanie dotácií v rámci dotačných schém </w:t>
      </w:r>
      <w:r>
        <w:rPr>
          <w:sz w:val="24"/>
          <w:szCs w:val="24"/>
          <w:lang w:eastAsia="sk-SK"/>
        </w:rPr>
        <w:t xml:space="preserve">a individuálnych dotácií </w:t>
      </w:r>
      <w:r w:rsidRPr="00F525FA">
        <w:rPr>
          <w:sz w:val="24"/>
          <w:szCs w:val="24"/>
          <w:lang w:eastAsia="sk-SK"/>
        </w:rPr>
        <w:t>schválených pre príslušný rok a do výšky 0,5% sú navrhnuté finančné prostriedky na poskytovanie dotácií, ktoré majú pre BSK mimoriadny, alebo osobitný význam. Podpora bude realizovaná podľa príslušného všeobecne záväzného nariadenia, vydaného na základe §</w:t>
      </w:r>
      <w:r w:rsidR="00F24C23">
        <w:rPr>
          <w:sz w:val="24"/>
          <w:szCs w:val="24"/>
          <w:lang w:eastAsia="sk-SK"/>
        </w:rPr>
        <w:t xml:space="preserve"> </w:t>
      </w:r>
      <w:r w:rsidRPr="00F525FA">
        <w:rPr>
          <w:sz w:val="24"/>
          <w:szCs w:val="24"/>
          <w:lang w:eastAsia="sk-SK"/>
        </w:rPr>
        <w:t>8 a § 11 ods. 2 zákona č. 302/2001 Z. z. o samospráve vyšších územných celkov (zákon o samosprávnych krajoch) v znení neskorších predpisov.</w:t>
      </w:r>
    </w:p>
    <w:p w:rsidR="00E25AA4" w:rsidRPr="00F525FA" w:rsidRDefault="00E25AA4" w:rsidP="00E25AA4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F525FA">
        <w:rPr>
          <w:b/>
          <w:bCs/>
          <w:color w:val="0000FF"/>
          <w:sz w:val="27"/>
          <w:szCs w:val="27"/>
          <w:lang w:eastAsia="sk-SK"/>
        </w:rPr>
        <w:lastRenderedPageBreak/>
        <w:t>Podprogram 14.1: Bratislavské regionálne dotačné schémy</w:t>
      </w:r>
      <w:r w:rsidRPr="00F525FA">
        <w:rPr>
          <w:b/>
          <w:bCs/>
          <w:sz w:val="27"/>
          <w:szCs w:val="27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2215"/>
        <w:gridCol w:w="1454"/>
        <w:gridCol w:w="1454"/>
        <w:gridCol w:w="649"/>
        <w:gridCol w:w="1454"/>
        <w:gridCol w:w="649"/>
        <w:gridCol w:w="1455"/>
        <w:gridCol w:w="664"/>
      </w:tblGrid>
      <w:tr w:rsidR="00E25AA4" w:rsidRPr="00F525FA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4F2F1B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2F1B">
              <w:rPr>
                <w:b/>
                <w:bCs/>
                <w:sz w:val="20"/>
                <w:szCs w:val="20"/>
                <w:lang w:eastAsia="sk-SK"/>
              </w:rPr>
              <w:t>1 317 084,55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</w:t>
            </w:r>
            <w:r>
              <w:rPr>
                <w:b/>
                <w:bCs/>
                <w:sz w:val="20"/>
                <w:szCs w:val="20"/>
                <w:lang w:eastAsia="sk-SK"/>
              </w:rPr>
              <w:t> </w:t>
            </w:r>
            <w:r w:rsidRPr="00F525FA">
              <w:rPr>
                <w:b/>
                <w:bCs/>
                <w:sz w:val="20"/>
                <w:szCs w:val="20"/>
                <w:lang w:eastAsia="sk-SK"/>
              </w:rPr>
              <w:t>99</w:t>
            </w:r>
            <w:r>
              <w:rPr>
                <w:b/>
                <w:bCs/>
                <w:sz w:val="20"/>
                <w:szCs w:val="20"/>
                <w:lang w:eastAsia="sk-SK"/>
              </w:rPr>
              <w:t>6 800,00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105,</w:t>
            </w:r>
            <w:r>
              <w:rPr>
                <w:b/>
                <w:bCs/>
                <w:sz w:val="20"/>
                <w:szCs w:val="20"/>
                <w:lang w:eastAsia="sk-SK"/>
              </w:rPr>
              <w:t>09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2 042 415,39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102,2</w:t>
            </w:r>
            <w:r>
              <w:rPr>
                <w:b/>
                <w:bCs/>
                <w:sz w:val="20"/>
                <w:szCs w:val="20"/>
                <w:lang w:eastAsia="sk-SK"/>
              </w:rPr>
              <w:t>8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2 199 524,07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107,69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4F2F1B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2F1B">
              <w:rPr>
                <w:b/>
                <w:bCs/>
                <w:sz w:val="20"/>
                <w:szCs w:val="20"/>
                <w:lang w:eastAsia="sk-SK"/>
              </w:rPr>
              <w:t>1 157 084,55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</w:t>
            </w:r>
            <w:r>
              <w:rPr>
                <w:b/>
                <w:bCs/>
                <w:sz w:val="20"/>
                <w:szCs w:val="20"/>
                <w:lang w:eastAsia="sk-SK"/>
              </w:rPr>
              <w:t> </w:t>
            </w:r>
            <w:r w:rsidRPr="00F525FA">
              <w:rPr>
                <w:b/>
                <w:bCs/>
                <w:sz w:val="20"/>
                <w:szCs w:val="20"/>
                <w:lang w:eastAsia="sk-SK"/>
              </w:rPr>
              <w:t>55</w:t>
            </w:r>
            <w:r>
              <w:rPr>
                <w:b/>
                <w:bCs/>
                <w:sz w:val="20"/>
                <w:szCs w:val="20"/>
                <w:lang w:eastAsia="sk-SK"/>
              </w:rPr>
              <w:t>1 800,00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86,2</w:t>
            </w:r>
            <w:r>
              <w:rPr>
                <w:b/>
                <w:bCs/>
                <w:sz w:val="20"/>
                <w:szCs w:val="20"/>
                <w:lang w:eastAsia="sk-SK"/>
              </w:rPr>
              <w:t>1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1 597 415,39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102,9</w:t>
            </w:r>
            <w:r>
              <w:rPr>
                <w:b/>
                <w:bCs/>
                <w:sz w:val="20"/>
                <w:szCs w:val="20"/>
                <w:lang w:eastAsia="sk-SK"/>
              </w:rPr>
              <w:t>4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1 724 524,07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107,96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640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Bežné transfery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4F2F1B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4F2F1B">
              <w:rPr>
                <w:sz w:val="20"/>
                <w:szCs w:val="20"/>
                <w:lang w:eastAsia="sk-SK"/>
              </w:rPr>
              <w:t>1 157 084,55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1 55</w:t>
            </w:r>
            <w:r>
              <w:rPr>
                <w:sz w:val="20"/>
                <w:szCs w:val="20"/>
                <w:lang w:eastAsia="sk-SK"/>
              </w:rPr>
              <w:t>1 800,00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86,2</w:t>
            </w:r>
            <w:r>
              <w:rPr>
                <w:sz w:val="20"/>
                <w:szCs w:val="20"/>
                <w:lang w:eastAsia="sk-SK"/>
              </w:rPr>
              <w:t>1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1 597 415,39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102,9</w:t>
            </w:r>
            <w:r>
              <w:rPr>
                <w:sz w:val="20"/>
                <w:szCs w:val="20"/>
                <w:lang w:eastAsia="sk-SK"/>
              </w:rPr>
              <w:t>4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1 724 524,07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107,96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4F2F1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</w:t>
            </w:r>
            <w:r w:rsidR="004F2F1B">
              <w:rPr>
                <w:b/>
                <w:bCs/>
                <w:sz w:val="20"/>
                <w:szCs w:val="20"/>
                <w:lang w:eastAsia="sk-SK"/>
              </w:rPr>
              <w:t>6</w:t>
            </w:r>
            <w:r w:rsidRPr="00F525FA">
              <w:rPr>
                <w:b/>
                <w:bCs/>
                <w:sz w:val="20"/>
                <w:szCs w:val="20"/>
                <w:lang w:eastAsia="sk-SK"/>
              </w:rPr>
              <w:t>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445 000,00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445,00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445 000,00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475 000,00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106,74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720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Kapitálové transfery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4F2F1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</w:t>
            </w:r>
            <w:r w:rsidR="004F2F1B">
              <w:rPr>
                <w:sz w:val="20"/>
                <w:szCs w:val="20"/>
                <w:lang w:eastAsia="sk-SK"/>
              </w:rPr>
              <w:t>6</w:t>
            </w:r>
            <w:r w:rsidRPr="00F525FA">
              <w:rPr>
                <w:sz w:val="20"/>
                <w:szCs w:val="20"/>
                <w:lang w:eastAsia="sk-SK"/>
              </w:rPr>
              <w:t>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445 000,00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445,00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445 000,00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475 000,00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106,74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E25AA4" w:rsidRDefault="00E25AA4" w:rsidP="00E25AA4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F525FA">
        <w:rPr>
          <w:b/>
          <w:bCs/>
          <w:sz w:val="24"/>
          <w:szCs w:val="24"/>
          <w:lang w:eastAsia="sk-SK"/>
        </w:rPr>
        <w:t xml:space="preserve">Komentár: </w:t>
      </w:r>
      <w:r w:rsidRPr="00F525FA">
        <w:rPr>
          <w:sz w:val="24"/>
          <w:szCs w:val="24"/>
          <w:lang w:eastAsia="sk-SK"/>
        </w:rPr>
        <w:t xml:space="preserve">Podprogram umožní podporu žiadateľov, ktorý si podajú žiadosť o dotáciu </w:t>
      </w:r>
      <w:r>
        <w:rPr>
          <w:sz w:val="24"/>
          <w:szCs w:val="24"/>
          <w:lang w:eastAsia="sk-SK"/>
        </w:rPr>
        <w:t>p</w:t>
      </w:r>
      <w:r w:rsidRPr="00F525FA">
        <w:rPr>
          <w:sz w:val="24"/>
          <w:szCs w:val="24"/>
          <w:lang w:eastAsia="sk-SK"/>
        </w:rPr>
        <w:t xml:space="preserve">rostredníctvom aktuálne vypísaných dotačných výziev v súlade s podmienkami VZN č. 2/2016. </w:t>
      </w:r>
    </w:p>
    <w:p w:rsidR="00E25AA4" w:rsidRDefault="00E25AA4" w:rsidP="00E25AA4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F525FA">
        <w:rPr>
          <w:sz w:val="24"/>
          <w:szCs w:val="24"/>
          <w:lang w:eastAsia="sk-SK"/>
        </w:rPr>
        <w:t>Pre rok 2017 sa jedná o oblasti:</w:t>
      </w:r>
    </w:p>
    <w:p w:rsidR="00E25AA4" w:rsidRDefault="00E25AA4" w:rsidP="00E25AA4">
      <w:pPr>
        <w:spacing w:after="0" w:line="240" w:lineRule="auto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 xml:space="preserve">- </w:t>
      </w:r>
      <w:r w:rsidRPr="00F525FA">
        <w:rPr>
          <w:sz w:val="24"/>
          <w:szCs w:val="24"/>
          <w:lang w:eastAsia="sk-SK"/>
        </w:rPr>
        <w:t xml:space="preserve">Bratislavská regionálna dotačná schéma na podporu kultúry: </w:t>
      </w:r>
      <w:r>
        <w:rPr>
          <w:sz w:val="24"/>
          <w:szCs w:val="24"/>
          <w:lang w:eastAsia="sk-SK"/>
        </w:rPr>
        <w:t>898 560,00</w:t>
      </w:r>
      <w:r w:rsidRPr="00F525FA">
        <w:rPr>
          <w:sz w:val="24"/>
          <w:szCs w:val="24"/>
          <w:lang w:eastAsia="sk-SK"/>
        </w:rPr>
        <w:t xml:space="preserve"> </w:t>
      </w:r>
      <w:r>
        <w:rPr>
          <w:sz w:val="24"/>
          <w:szCs w:val="24"/>
          <w:lang w:eastAsia="sk-SK"/>
        </w:rPr>
        <w:t>EUR</w:t>
      </w:r>
    </w:p>
    <w:p w:rsidR="00E25AA4" w:rsidRPr="00F525FA" w:rsidRDefault="00E25AA4" w:rsidP="00E25AA4">
      <w:pPr>
        <w:spacing w:after="0" w:line="240" w:lineRule="auto"/>
        <w:rPr>
          <w:sz w:val="24"/>
          <w:szCs w:val="24"/>
          <w:lang w:eastAsia="sk-SK"/>
        </w:rPr>
      </w:pPr>
      <w:r w:rsidRPr="00F525FA">
        <w:rPr>
          <w:sz w:val="24"/>
          <w:szCs w:val="24"/>
          <w:lang w:eastAsia="sk-SK"/>
        </w:rPr>
        <w:t xml:space="preserve">- Bratislavská regionálna dotačná schéma </w:t>
      </w:r>
      <w:r>
        <w:rPr>
          <w:sz w:val="24"/>
          <w:szCs w:val="24"/>
          <w:lang w:eastAsia="sk-SK"/>
        </w:rPr>
        <w:t>na podporu turizmu: 249 600,00 EUR</w:t>
      </w:r>
      <w:r>
        <w:rPr>
          <w:sz w:val="24"/>
          <w:szCs w:val="24"/>
          <w:lang w:eastAsia="sk-SK"/>
        </w:rPr>
        <w:br/>
        <w:t xml:space="preserve">- </w:t>
      </w:r>
      <w:r w:rsidRPr="00F525FA">
        <w:rPr>
          <w:sz w:val="24"/>
          <w:szCs w:val="24"/>
          <w:lang w:eastAsia="sk-SK"/>
        </w:rPr>
        <w:t>Bratislavská regionálna dotačná schéma na podp</w:t>
      </w:r>
      <w:r>
        <w:rPr>
          <w:sz w:val="24"/>
          <w:szCs w:val="24"/>
          <w:lang w:eastAsia="sk-SK"/>
        </w:rPr>
        <w:t>oru rozvoja vidieka: 349 440,00 EUR</w:t>
      </w:r>
      <w:r>
        <w:rPr>
          <w:sz w:val="24"/>
          <w:szCs w:val="24"/>
          <w:lang w:eastAsia="sk-SK"/>
        </w:rPr>
        <w:br/>
        <w:t xml:space="preserve">- </w:t>
      </w:r>
      <w:r w:rsidRPr="00F525FA">
        <w:rPr>
          <w:sz w:val="24"/>
          <w:szCs w:val="24"/>
          <w:lang w:eastAsia="sk-SK"/>
        </w:rPr>
        <w:t xml:space="preserve">Bratislavská regionálna dotačná schéma na podporu športu a mládeže: </w:t>
      </w:r>
      <w:r>
        <w:rPr>
          <w:sz w:val="24"/>
          <w:szCs w:val="24"/>
          <w:lang w:eastAsia="sk-SK"/>
        </w:rPr>
        <w:t>499 200,00</w:t>
      </w:r>
      <w:r w:rsidRPr="00F525FA">
        <w:rPr>
          <w:sz w:val="24"/>
          <w:szCs w:val="24"/>
          <w:lang w:eastAsia="sk-SK"/>
        </w:rPr>
        <w:t xml:space="preserve"> </w:t>
      </w:r>
      <w:r>
        <w:rPr>
          <w:sz w:val="24"/>
          <w:szCs w:val="24"/>
          <w:lang w:eastAsia="sk-SK"/>
        </w:rPr>
        <w:t>EUR</w:t>
      </w:r>
      <w:r w:rsidRPr="00F525FA">
        <w:rPr>
          <w:sz w:val="24"/>
          <w:szCs w:val="24"/>
          <w:lang w:eastAsia="sk-SK"/>
        </w:rPr>
        <w:br/>
        <w:t xml:space="preserve">Dotácie budú predkladané na schválenie Zastupiteľstvu BSK v súlade so všeobecnými podmienkami VZN </w:t>
      </w:r>
      <w:r>
        <w:rPr>
          <w:sz w:val="24"/>
          <w:szCs w:val="24"/>
          <w:lang w:eastAsia="sk-SK"/>
        </w:rPr>
        <w:br/>
        <w:t>č. 2/2016.</w:t>
      </w:r>
    </w:p>
    <w:p w:rsidR="00E25AA4" w:rsidRPr="00F525FA" w:rsidRDefault="00E25AA4" w:rsidP="00E25AA4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F525FA">
        <w:rPr>
          <w:b/>
          <w:bCs/>
          <w:color w:val="0000FF"/>
          <w:sz w:val="27"/>
          <w:szCs w:val="27"/>
          <w:lang w:eastAsia="sk-SK"/>
        </w:rPr>
        <w:t>Podprogram 14.2: Individuálne dotácie</w:t>
      </w:r>
      <w:r w:rsidRPr="00F525FA">
        <w:rPr>
          <w:b/>
          <w:bCs/>
          <w:sz w:val="27"/>
          <w:szCs w:val="27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215"/>
        <w:gridCol w:w="1437"/>
        <w:gridCol w:w="1438"/>
        <w:gridCol w:w="649"/>
        <w:gridCol w:w="1438"/>
        <w:gridCol w:w="649"/>
        <w:gridCol w:w="1438"/>
        <w:gridCol w:w="664"/>
      </w:tblGrid>
      <w:tr w:rsidR="00E25AA4" w:rsidRPr="00F525FA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1E6920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1E6920">
              <w:rPr>
                <w:b/>
                <w:bCs/>
                <w:sz w:val="20"/>
                <w:szCs w:val="20"/>
                <w:lang w:eastAsia="sk-SK"/>
              </w:rPr>
              <w:t>400 000,00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499</w:t>
            </w:r>
            <w:r>
              <w:rPr>
                <w:b/>
                <w:bCs/>
                <w:sz w:val="20"/>
                <w:szCs w:val="20"/>
                <w:lang w:eastAsia="sk-SK"/>
              </w:rPr>
              <w:t> 200,00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186,</w:t>
            </w:r>
            <w:r>
              <w:rPr>
                <w:b/>
                <w:bCs/>
                <w:sz w:val="20"/>
                <w:szCs w:val="20"/>
                <w:lang w:eastAsia="sk-SK"/>
              </w:rPr>
              <w:t>91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510 603,85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102,2</w:t>
            </w:r>
            <w:r>
              <w:rPr>
                <w:b/>
                <w:bCs/>
                <w:sz w:val="20"/>
                <w:szCs w:val="20"/>
                <w:lang w:eastAsia="sk-SK"/>
              </w:rPr>
              <w:t>8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549 881,02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107,69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1E6920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1E6920">
              <w:rPr>
                <w:b/>
                <w:bCs/>
                <w:sz w:val="20"/>
                <w:szCs w:val="20"/>
                <w:lang w:eastAsia="sk-SK"/>
              </w:rPr>
              <w:t>400 000,00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449</w:t>
            </w:r>
            <w:r>
              <w:rPr>
                <w:b/>
                <w:bCs/>
                <w:sz w:val="20"/>
                <w:szCs w:val="20"/>
                <w:lang w:eastAsia="sk-SK"/>
              </w:rPr>
              <w:t> </w:t>
            </w:r>
            <w:r w:rsidRPr="00F525FA">
              <w:rPr>
                <w:b/>
                <w:bCs/>
                <w:sz w:val="20"/>
                <w:szCs w:val="20"/>
                <w:lang w:eastAsia="sk-SK"/>
              </w:rPr>
              <w:t>2</w:t>
            </w:r>
            <w:r>
              <w:rPr>
                <w:b/>
                <w:bCs/>
                <w:sz w:val="20"/>
                <w:szCs w:val="20"/>
                <w:lang w:eastAsia="sk-SK"/>
              </w:rPr>
              <w:t>00,00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216,9</w:t>
            </w:r>
            <w:r>
              <w:rPr>
                <w:b/>
                <w:bCs/>
                <w:sz w:val="20"/>
                <w:szCs w:val="20"/>
                <w:lang w:eastAsia="sk-SK"/>
              </w:rPr>
              <w:t>2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460 603,85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102,5</w:t>
            </w:r>
            <w:r>
              <w:rPr>
                <w:b/>
                <w:bCs/>
                <w:sz w:val="20"/>
                <w:szCs w:val="20"/>
                <w:lang w:eastAsia="sk-SK"/>
              </w:rPr>
              <w:t>4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499 881,02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108,53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640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Bežné transfery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1E6920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1E6920">
              <w:rPr>
                <w:sz w:val="20"/>
                <w:szCs w:val="20"/>
                <w:lang w:eastAsia="sk-SK"/>
              </w:rPr>
              <w:t>400 000,00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449</w:t>
            </w:r>
            <w:r>
              <w:rPr>
                <w:sz w:val="20"/>
                <w:szCs w:val="20"/>
                <w:lang w:eastAsia="sk-SK"/>
              </w:rPr>
              <w:t> 200,00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216,9</w:t>
            </w:r>
            <w:r>
              <w:rPr>
                <w:sz w:val="20"/>
                <w:szCs w:val="20"/>
                <w:lang w:eastAsia="sk-SK"/>
              </w:rPr>
              <w:t>2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460 603,85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102,5</w:t>
            </w:r>
            <w:r>
              <w:rPr>
                <w:sz w:val="20"/>
                <w:szCs w:val="20"/>
                <w:lang w:eastAsia="sk-SK"/>
              </w:rPr>
              <w:t>4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499 881,02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108,53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1E6920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="00E25AA4"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50 000,00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83,33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50 000,00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50 000,00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720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Kapitálové transfery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1E6920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="00E25AA4"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50 000,00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83,33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50 000,00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50 000,00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E25AA4" w:rsidRPr="00F525FA" w:rsidRDefault="00E25AA4" w:rsidP="00E25AA4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F525FA">
        <w:rPr>
          <w:b/>
          <w:bCs/>
          <w:sz w:val="24"/>
          <w:szCs w:val="24"/>
          <w:lang w:eastAsia="sk-SK"/>
        </w:rPr>
        <w:t xml:space="preserve">Komentár: </w:t>
      </w:r>
      <w:r w:rsidRPr="00F525FA">
        <w:rPr>
          <w:sz w:val="24"/>
          <w:szCs w:val="24"/>
          <w:lang w:eastAsia="sk-SK"/>
        </w:rPr>
        <w:t>Podprogram umožní podporiť široké spektrum žiadateľov a projektov so všestranným zameraním a rôznorodým verejnoprospešným účelom. Program sa realizuje v kompetencií predsedu Bratislavského samosprávneho kraja v súlade s podmienkami Všeobecne záväzného nariadenia č. 2/2016.</w:t>
      </w:r>
    </w:p>
    <w:p w:rsidR="00E25AA4" w:rsidRPr="00F525FA" w:rsidRDefault="00E25AA4" w:rsidP="00E25AA4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sk-SK"/>
        </w:rPr>
      </w:pPr>
      <w:r w:rsidRPr="00F525FA">
        <w:rPr>
          <w:b/>
          <w:bCs/>
          <w:color w:val="0000FF"/>
          <w:sz w:val="27"/>
          <w:szCs w:val="27"/>
          <w:lang w:eastAsia="sk-SK"/>
        </w:rPr>
        <w:t>Podprogram 14.3: Mimoriadne dotácie</w:t>
      </w:r>
      <w:r w:rsidRPr="00F525FA">
        <w:rPr>
          <w:b/>
          <w:bCs/>
          <w:sz w:val="27"/>
          <w:szCs w:val="27"/>
          <w:lang w:eastAsia="sk-SK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168"/>
        <w:gridCol w:w="1470"/>
        <w:gridCol w:w="1470"/>
        <w:gridCol w:w="548"/>
        <w:gridCol w:w="1469"/>
        <w:gridCol w:w="649"/>
        <w:gridCol w:w="1471"/>
        <w:gridCol w:w="664"/>
      </w:tblGrid>
      <w:tr w:rsidR="00E25AA4" w:rsidRPr="00F525FA" w:rsidTr="00B86CDC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i/>
                <w:iCs/>
                <w:sz w:val="24"/>
                <w:szCs w:val="24"/>
                <w:lang w:eastAsia="sk-SK"/>
              </w:rPr>
              <w:t>Rozpočet v EUR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Ekonomická 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1E6920" w:rsidP="001E6920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45</w:t>
            </w:r>
            <w:r w:rsidR="00E25AA4" w:rsidRPr="00F525FA">
              <w:rPr>
                <w:b/>
                <w:bCs/>
                <w:sz w:val="20"/>
                <w:szCs w:val="20"/>
                <w:lang w:eastAsia="sk-SK"/>
              </w:rPr>
              <w:t>0 000,00</w:t>
            </w:r>
            <w:r w:rsidR="00E25AA4"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416</w:t>
            </w:r>
            <w:r>
              <w:rPr>
                <w:b/>
                <w:bCs/>
                <w:sz w:val="20"/>
                <w:szCs w:val="20"/>
                <w:lang w:eastAsia="sk-SK"/>
              </w:rPr>
              <w:t> 000,00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83,2</w:t>
            </w:r>
            <w:r>
              <w:rPr>
                <w:b/>
                <w:bCs/>
                <w:sz w:val="20"/>
                <w:szCs w:val="20"/>
                <w:lang w:eastAsia="sk-SK"/>
              </w:rPr>
              <w:t>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425 503,21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102,2</w:t>
            </w:r>
            <w:r>
              <w:rPr>
                <w:b/>
                <w:bCs/>
                <w:sz w:val="20"/>
                <w:szCs w:val="20"/>
                <w:lang w:eastAsia="sk-SK"/>
              </w:rPr>
              <w:t>8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458 234,18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107,69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600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450 000,00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386</w:t>
            </w:r>
            <w:r>
              <w:rPr>
                <w:b/>
                <w:bCs/>
                <w:sz w:val="20"/>
                <w:szCs w:val="20"/>
                <w:lang w:eastAsia="sk-SK"/>
              </w:rPr>
              <w:t> 000,00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85,7</w:t>
            </w:r>
            <w:r>
              <w:rPr>
                <w:b/>
                <w:bCs/>
                <w:sz w:val="20"/>
                <w:szCs w:val="20"/>
                <w:lang w:eastAsia="sk-SK"/>
              </w:rPr>
              <w:t>8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395 503,21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102,4</w:t>
            </w:r>
            <w:r>
              <w:rPr>
                <w:b/>
                <w:bCs/>
                <w:sz w:val="20"/>
                <w:szCs w:val="20"/>
                <w:lang w:eastAsia="sk-SK"/>
              </w:rPr>
              <w:t>6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433 234,18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109,54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640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Bežné transfery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450 000,00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386</w:t>
            </w:r>
            <w:r>
              <w:rPr>
                <w:sz w:val="20"/>
                <w:szCs w:val="20"/>
                <w:lang w:eastAsia="sk-SK"/>
              </w:rPr>
              <w:t> 000,00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85,7</w:t>
            </w:r>
            <w:r>
              <w:rPr>
                <w:sz w:val="20"/>
                <w:szCs w:val="20"/>
                <w:lang w:eastAsia="sk-SK"/>
              </w:rPr>
              <w:t>8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395 503,21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102,46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433 234,18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109,54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700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1E6920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0,00</w:t>
            </w:r>
            <w:r w:rsidR="00E25AA4"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30 000,00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60,00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30 000,00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25 000,00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b/>
                <w:bCs/>
                <w:sz w:val="20"/>
                <w:szCs w:val="20"/>
                <w:lang w:eastAsia="sk-SK"/>
              </w:rPr>
              <w:t>83,33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25AA4" w:rsidRPr="00F525FA" w:rsidTr="00B86CDC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720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Kapitálové transfery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1E6920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  <w:r w:rsidR="00E25AA4"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30 000,00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60,00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30 000,00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100,00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25 000,00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25AA4" w:rsidRPr="00F525FA" w:rsidRDefault="00E25AA4" w:rsidP="00B86CDC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F525FA">
              <w:rPr>
                <w:sz w:val="20"/>
                <w:szCs w:val="20"/>
                <w:lang w:eastAsia="sk-SK"/>
              </w:rPr>
              <w:t>83,33</w:t>
            </w:r>
            <w:r w:rsidRPr="00F525FA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E25AA4" w:rsidRPr="00F525FA" w:rsidRDefault="00E25AA4" w:rsidP="00E25AA4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F525FA">
        <w:rPr>
          <w:b/>
          <w:bCs/>
          <w:sz w:val="24"/>
          <w:szCs w:val="24"/>
          <w:lang w:eastAsia="sk-SK"/>
        </w:rPr>
        <w:lastRenderedPageBreak/>
        <w:t xml:space="preserve">Komentár: </w:t>
      </w:r>
      <w:r w:rsidRPr="00F525FA">
        <w:rPr>
          <w:sz w:val="24"/>
          <w:szCs w:val="24"/>
          <w:lang w:eastAsia="sk-SK"/>
        </w:rPr>
        <w:t>Podprogram umožní poskytovanie dotácií, ktoré majú pre BSK mimoriadny, alebo osobitný význam. Dotácie budú predkladané na schválenie Zastupiteľstvu BSK v súlade s podmienkami VZN č. 2/2016.</w:t>
      </w:r>
    </w:p>
    <w:p w:rsidR="00E25AA4" w:rsidRPr="00F525FA" w:rsidRDefault="00E25AA4" w:rsidP="00E25AA4"/>
    <w:p w:rsidR="00E25AA4" w:rsidRDefault="00E25AA4" w:rsidP="00245C27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4"/>
          <w:szCs w:val="24"/>
          <w:lang w:eastAsia="sk-SK"/>
        </w:rPr>
      </w:pPr>
    </w:p>
    <w:p w:rsidR="00E62336" w:rsidRDefault="00E62336" w:rsidP="00245C27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4"/>
          <w:szCs w:val="24"/>
          <w:lang w:eastAsia="sk-SK"/>
        </w:rPr>
      </w:pPr>
    </w:p>
    <w:p w:rsidR="00E62336" w:rsidRDefault="00E62336" w:rsidP="00245C27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4"/>
          <w:szCs w:val="24"/>
          <w:lang w:eastAsia="sk-SK"/>
        </w:rPr>
      </w:pPr>
    </w:p>
    <w:p w:rsidR="00E62336" w:rsidRDefault="00E62336" w:rsidP="00245C27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4"/>
          <w:szCs w:val="24"/>
          <w:lang w:eastAsia="sk-SK"/>
        </w:rPr>
      </w:pPr>
    </w:p>
    <w:p w:rsidR="00E62336" w:rsidRDefault="00E62336" w:rsidP="00245C27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4"/>
          <w:szCs w:val="24"/>
          <w:lang w:eastAsia="sk-SK"/>
        </w:rPr>
      </w:pPr>
    </w:p>
    <w:p w:rsidR="00E62336" w:rsidRDefault="00E62336" w:rsidP="00245C27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4"/>
          <w:szCs w:val="24"/>
          <w:lang w:eastAsia="sk-SK"/>
        </w:rPr>
      </w:pPr>
    </w:p>
    <w:p w:rsidR="00E62336" w:rsidRDefault="00E62336" w:rsidP="00245C27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4"/>
          <w:szCs w:val="24"/>
          <w:lang w:eastAsia="sk-SK"/>
        </w:rPr>
      </w:pPr>
    </w:p>
    <w:p w:rsidR="00E62336" w:rsidRDefault="00E62336" w:rsidP="00245C27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4"/>
          <w:szCs w:val="24"/>
          <w:lang w:eastAsia="sk-SK"/>
        </w:rPr>
      </w:pPr>
    </w:p>
    <w:p w:rsidR="00E62336" w:rsidRDefault="00E62336" w:rsidP="00245C27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4"/>
          <w:szCs w:val="24"/>
          <w:lang w:eastAsia="sk-SK"/>
        </w:rPr>
      </w:pPr>
    </w:p>
    <w:p w:rsidR="00AA3A3A" w:rsidRPr="00DB4D5C" w:rsidRDefault="00AA3A3A" w:rsidP="00DB4D5C">
      <w:pPr>
        <w:pStyle w:val="Nadpis3"/>
      </w:pPr>
    </w:p>
    <w:sectPr w:rsidR="00AA3A3A" w:rsidRPr="00DB4D5C" w:rsidSect="00DC1257">
      <w:headerReference w:type="default" r:id="rId10"/>
      <w:footerReference w:type="default" r:id="rId11"/>
      <w:footerReference w:type="first" r:id="rId12"/>
      <w:pgSz w:w="11906" w:h="16838"/>
      <w:pgMar w:top="1134" w:right="692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8F0" w:rsidRDefault="008158F0" w:rsidP="004E1C86">
      <w:pPr>
        <w:spacing w:after="0" w:line="240" w:lineRule="auto"/>
      </w:pPr>
      <w:r>
        <w:separator/>
      </w:r>
    </w:p>
  </w:endnote>
  <w:endnote w:type="continuationSeparator" w:id="0">
    <w:p w:rsidR="008158F0" w:rsidRDefault="008158F0" w:rsidP="004E1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617859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158F0" w:rsidRPr="006C6683" w:rsidRDefault="008158F0">
        <w:pPr>
          <w:pStyle w:val="Pta"/>
          <w:jc w:val="center"/>
          <w:rPr>
            <w:sz w:val="24"/>
            <w:szCs w:val="24"/>
          </w:rPr>
        </w:pPr>
        <w:r w:rsidRPr="006C6683">
          <w:rPr>
            <w:sz w:val="24"/>
            <w:szCs w:val="24"/>
          </w:rPr>
          <w:fldChar w:fldCharType="begin"/>
        </w:r>
        <w:r w:rsidRPr="006C6683">
          <w:rPr>
            <w:sz w:val="24"/>
            <w:szCs w:val="24"/>
          </w:rPr>
          <w:instrText>PAGE   \* MERGEFORMAT</w:instrText>
        </w:r>
        <w:r w:rsidRPr="006C6683">
          <w:rPr>
            <w:sz w:val="24"/>
            <w:szCs w:val="24"/>
          </w:rPr>
          <w:fldChar w:fldCharType="separate"/>
        </w:r>
        <w:r w:rsidR="00B41EB6">
          <w:rPr>
            <w:noProof/>
            <w:sz w:val="24"/>
            <w:szCs w:val="24"/>
          </w:rPr>
          <w:t>106</w:t>
        </w:r>
        <w:r w:rsidRPr="006C6683">
          <w:rPr>
            <w:sz w:val="24"/>
            <w:szCs w:val="24"/>
          </w:rPr>
          <w:fldChar w:fldCharType="end"/>
        </w:r>
      </w:p>
    </w:sdtContent>
  </w:sdt>
  <w:p w:rsidR="008158F0" w:rsidRDefault="008158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F0" w:rsidRDefault="008158F0" w:rsidP="007020EF">
    <w:pPr>
      <w:pStyle w:val="Pta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8F0" w:rsidRDefault="008158F0" w:rsidP="004E1C86">
      <w:pPr>
        <w:spacing w:after="0" w:line="240" w:lineRule="auto"/>
      </w:pPr>
      <w:r>
        <w:separator/>
      </w:r>
    </w:p>
  </w:footnote>
  <w:footnote w:type="continuationSeparator" w:id="0">
    <w:p w:rsidR="008158F0" w:rsidRDefault="008158F0" w:rsidP="004E1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F0" w:rsidRPr="001610DD" w:rsidRDefault="008158F0" w:rsidP="00741AF2">
    <w:pPr>
      <w:jc w:val="center"/>
      <w:rPr>
        <w:rFonts w:asciiTheme="minorHAnsi" w:hAnsiTheme="minorHAnsi" w:cstheme="minorHAnsi"/>
        <w:sz w:val="20"/>
        <w:szCs w:val="20"/>
      </w:rPr>
    </w:pPr>
    <w:r>
      <w:rPr>
        <w:rFonts w:ascii="Arial" w:hAnsi="Arial" w:cs="Arial"/>
        <w:noProof/>
        <w:sz w:val="24"/>
        <w:szCs w:val="24"/>
        <w:lang w:eastAsia="sk-SK"/>
      </w:rPr>
      <w:drawing>
        <wp:inline distT="0" distB="0" distL="0" distR="0" wp14:anchorId="226DC1DA" wp14:editId="67B29E5C">
          <wp:extent cx="223934" cy="242090"/>
          <wp:effectExtent l="0" t="0" r="5080" b="571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20" cy="259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sz w:val="20"/>
        <w:szCs w:val="20"/>
      </w:rPr>
      <w:t xml:space="preserve">     </w:t>
    </w:r>
    <w:r w:rsidRPr="004E1C86">
      <w:rPr>
        <w:rFonts w:asciiTheme="minorHAnsi" w:hAnsiTheme="minorHAnsi" w:cstheme="minorHAnsi"/>
        <w:sz w:val="20"/>
        <w:szCs w:val="20"/>
      </w:rPr>
      <w:t>Návrh rozpočtu Bratislavského samosprávneho kraja  na roky 201</w:t>
    </w:r>
    <w:r>
      <w:rPr>
        <w:rFonts w:asciiTheme="minorHAnsi" w:hAnsiTheme="minorHAnsi" w:cstheme="minorHAnsi"/>
        <w:sz w:val="20"/>
        <w:szCs w:val="20"/>
      </w:rPr>
      <w:t xml:space="preserve">7 – </w:t>
    </w:r>
    <w:r w:rsidRPr="004E1C86">
      <w:rPr>
        <w:rFonts w:asciiTheme="minorHAnsi" w:hAnsiTheme="minorHAnsi" w:cstheme="minorHAnsi"/>
        <w:sz w:val="20"/>
        <w:szCs w:val="20"/>
      </w:rPr>
      <w:t>201</w:t>
    </w:r>
    <w:r>
      <w:rPr>
        <w:rFonts w:asciiTheme="minorHAnsi" w:hAnsiTheme="minorHAnsi" w:cstheme="minorHAnsi"/>
        <w:sz w:val="20"/>
        <w:szCs w:val="20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●"/>
      <w:lvlJc w:val="left"/>
      <w:pPr>
        <w:tabs>
          <w:tab w:val="num" w:pos="720"/>
        </w:tabs>
      </w:pPr>
      <w:rPr>
        <w:rFonts w:ascii="StarSymbol" w:hAnsi="StarSymbol"/>
        <w:sz w:val="18"/>
      </w:rPr>
    </w:lvl>
    <w:lvl w:ilvl="1">
      <w:start w:val="1"/>
      <w:numFmt w:val="bullet"/>
      <w:pStyle w:val="Nadpis2"/>
      <w:lvlText w:val=""/>
      <w:lvlJc w:val="left"/>
      <w:pPr>
        <w:tabs>
          <w:tab w:val="num" w:pos="1080"/>
        </w:tabs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</w:pPr>
      <w:rPr>
        <w:rFonts w:ascii="StarSymbol" w:hAnsi="StarSymbol"/>
        <w:sz w:val="18"/>
      </w:rPr>
    </w:lvl>
  </w:abstractNum>
  <w:abstractNum w:abstractNumId="1">
    <w:nsid w:val="009B593A"/>
    <w:multiLevelType w:val="hybridMultilevel"/>
    <w:tmpl w:val="A55E82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D3C0E"/>
    <w:multiLevelType w:val="hybridMultilevel"/>
    <w:tmpl w:val="4F7A8A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81D3B"/>
    <w:multiLevelType w:val="hybridMultilevel"/>
    <w:tmpl w:val="0F4E7A18"/>
    <w:lvl w:ilvl="0" w:tplc="041B0009">
      <w:start w:val="1"/>
      <w:numFmt w:val="bullet"/>
      <w:lvlText w:val=""/>
      <w:lvlJc w:val="left"/>
      <w:pPr>
        <w:tabs>
          <w:tab w:val="num" w:pos="790"/>
        </w:tabs>
        <w:ind w:left="79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4528B9"/>
    <w:multiLevelType w:val="hybridMultilevel"/>
    <w:tmpl w:val="EA2C5F94"/>
    <w:lvl w:ilvl="0" w:tplc="041B0009">
      <w:start w:val="1"/>
      <w:numFmt w:val="bullet"/>
      <w:lvlText w:val=""/>
      <w:lvlJc w:val="left"/>
      <w:pPr>
        <w:tabs>
          <w:tab w:val="num" w:pos="790"/>
        </w:tabs>
        <w:ind w:left="79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DC7EE0"/>
    <w:multiLevelType w:val="hybridMultilevel"/>
    <w:tmpl w:val="46242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97363"/>
    <w:multiLevelType w:val="hybridMultilevel"/>
    <w:tmpl w:val="4726D5B2"/>
    <w:lvl w:ilvl="0" w:tplc="386CE0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A2FB7"/>
    <w:multiLevelType w:val="hybridMultilevel"/>
    <w:tmpl w:val="80CE0584"/>
    <w:lvl w:ilvl="0" w:tplc="041B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8">
    <w:nsid w:val="24730F32"/>
    <w:multiLevelType w:val="hybridMultilevel"/>
    <w:tmpl w:val="B4AEFF96"/>
    <w:lvl w:ilvl="0" w:tplc="24AE81EC">
      <w:start w:val="6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2C3373"/>
    <w:multiLevelType w:val="hybridMultilevel"/>
    <w:tmpl w:val="7B7A9E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74DEF"/>
    <w:multiLevelType w:val="hybridMultilevel"/>
    <w:tmpl w:val="0824BD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DA0DF3"/>
    <w:multiLevelType w:val="hybridMultilevel"/>
    <w:tmpl w:val="5BF2BA04"/>
    <w:lvl w:ilvl="0" w:tplc="041B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2">
    <w:nsid w:val="3586188A"/>
    <w:multiLevelType w:val="hybridMultilevel"/>
    <w:tmpl w:val="A7D4DED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9424C7F"/>
    <w:multiLevelType w:val="hybridMultilevel"/>
    <w:tmpl w:val="5D62E8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351232"/>
    <w:multiLevelType w:val="hybridMultilevel"/>
    <w:tmpl w:val="59EE7620"/>
    <w:lvl w:ilvl="0" w:tplc="041B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10"/>
        </w:tabs>
        <w:ind w:left="101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</w:abstractNum>
  <w:abstractNum w:abstractNumId="15">
    <w:nsid w:val="3C666024"/>
    <w:multiLevelType w:val="hybridMultilevel"/>
    <w:tmpl w:val="6CCEBDB6"/>
    <w:lvl w:ilvl="0" w:tplc="D280F468">
      <w:start w:val="1"/>
      <w:numFmt w:val="bullet"/>
      <w:lvlText w:val=""/>
      <w:lvlJc w:val="left"/>
      <w:pPr>
        <w:tabs>
          <w:tab w:val="num" w:pos="289"/>
        </w:tabs>
        <w:ind w:left="289" w:hanging="28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427EAB"/>
    <w:multiLevelType w:val="hybridMultilevel"/>
    <w:tmpl w:val="0EA65D5C"/>
    <w:lvl w:ilvl="0" w:tplc="5DC2304A">
      <w:start w:val="1"/>
      <w:numFmt w:val="bullet"/>
      <w:lvlText w:val="-"/>
      <w:lvlJc w:val="left"/>
      <w:pPr>
        <w:ind w:left="-349" w:hanging="360"/>
      </w:pPr>
      <w:rPr>
        <w:rFonts w:ascii="Calibri" w:eastAsia="Times New Roman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7">
    <w:nsid w:val="45C60800"/>
    <w:multiLevelType w:val="hybridMultilevel"/>
    <w:tmpl w:val="510CB3D8"/>
    <w:lvl w:ilvl="0" w:tplc="041B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AAA1441"/>
    <w:multiLevelType w:val="hybridMultilevel"/>
    <w:tmpl w:val="5720F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A715B5"/>
    <w:multiLevelType w:val="hybridMultilevel"/>
    <w:tmpl w:val="C47EB7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B35A67"/>
    <w:multiLevelType w:val="hybridMultilevel"/>
    <w:tmpl w:val="CB5C4776"/>
    <w:lvl w:ilvl="0" w:tplc="041B0009">
      <w:start w:val="1"/>
      <w:numFmt w:val="bullet"/>
      <w:lvlText w:val=""/>
      <w:lvlJc w:val="left"/>
      <w:pPr>
        <w:tabs>
          <w:tab w:val="num" w:pos="790"/>
        </w:tabs>
        <w:ind w:left="79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7D0778"/>
    <w:multiLevelType w:val="hybridMultilevel"/>
    <w:tmpl w:val="DF822D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838E0"/>
    <w:multiLevelType w:val="multilevel"/>
    <w:tmpl w:val="E05CEC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4" w:hanging="375"/>
      </w:pPr>
      <w:rPr>
        <w:rFonts w:ascii="Calibri" w:hAnsi="Calibri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ascii="Calibri" w:hAnsi="Calibri" w:hint="default"/>
      </w:rPr>
    </w:lvl>
  </w:abstractNum>
  <w:abstractNum w:abstractNumId="23">
    <w:nsid w:val="537E3EFD"/>
    <w:multiLevelType w:val="hybridMultilevel"/>
    <w:tmpl w:val="459038FC"/>
    <w:lvl w:ilvl="0" w:tplc="3C3AEE6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F93A09"/>
    <w:multiLevelType w:val="hybridMultilevel"/>
    <w:tmpl w:val="573887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046055"/>
    <w:multiLevelType w:val="hybridMultilevel"/>
    <w:tmpl w:val="D2BAAE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E2AD4"/>
    <w:multiLevelType w:val="hybridMultilevel"/>
    <w:tmpl w:val="42F07E9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9973C5"/>
    <w:multiLevelType w:val="hybridMultilevel"/>
    <w:tmpl w:val="19BEF1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187D77"/>
    <w:multiLevelType w:val="hybridMultilevel"/>
    <w:tmpl w:val="2DB87498"/>
    <w:lvl w:ilvl="0" w:tplc="A9DE139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CC2E76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21847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678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C84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F0402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465C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743C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428BC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FB0C53"/>
    <w:multiLevelType w:val="hybridMultilevel"/>
    <w:tmpl w:val="727EE3AA"/>
    <w:lvl w:ilvl="0" w:tplc="39C48C72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742C75"/>
    <w:multiLevelType w:val="hybridMultilevel"/>
    <w:tmpl w:val="80C4845A"/>
    <w:lvl w:ilvl="0" w:tplc="041B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31">
    <w:nsid w:val="7CE811DD"/>
    <w:multiLevelType w:val="hybridMultilevel"/>
    <w:tmpl w:val="C3F65B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6643DC"/>
    <w:multiLevelType w:val="hybridMultilevel"/>
    <w:tmpl w:val="7846BA5E"/>
    <w:lvl w:ilvl="0" w:tplc="041B0009">
      <w:start w:val="1"/>
      <w:numFmt w:val="bullet"/>
      <w:lvlText w:val=""/>
      <w:lvlJc w:val="left"/>
      <w:pPr>
        <w:tabs>
          <w:tab w:val="num" w:pos="790"/>
        </w:tabs>
        <w:ind w:left="790" w:hanging="360"/>
      </w:pPr>
      <w:rPr>
        <w:rFonts w:ascii="Wingdings" w:hAnsi="Wingdings" w:hint="default"/>
      </w:rPr>
    </w:lvl>
    <w:lvl w:ilvl="1" w:tplc="3F0E4F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2" w:tplc="477E037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28"/>
  </w:num>
  <w:num w:numId="4">
    <w:abstractNumId w:val="19"/>
  </w:num>
  <w:num w:numId="5">
    <w:abstractNumId w:val="11"/>
  </w:num>
  <w:num w:numId="6">
    <w:abstractNumId w:val="15"/>
  </w:num>
  <w:num w:numId="7">
    <w:abstractNumId w:val="17"/>
  </w:num>
  <w:num w:numId="8">
    <w:abstractNumId w:val="14"/>
  </w:num>
  <w:num w:numId="9">
    <w:abstractNumId w:val="4"/>
  </w:num>
  <w:num w:numId="10">
    <w:abstractNumId w:val="20"/>
  </w:num>
  <w:num w:numId="11">
    <w:abstractNumId w:val="32"/>
  </w:num>
  <w:num w:numId="12">
    <w:abstractNumId w:val="3"/>
  </w:num>
  <w:num w:numId="13">
    <w:abstractNumId w:val="18"/>
  </w:num>
  <w:num w:numId="14">
    <w:abstractNumId w:val="5"/>
  </w:num>
  <w:num w:numId="15">
    <w:abstractNumId w:val="10"/>
  </w:num>
  <w:num w:numId="16">
    <w:abstractNumId w:val="26"/>
  </w:num>
  <w:num w:numId="17">
    <w:abstractNumId w:val="22"/>
  </w:num>
  <w:num w:numId="18">
    <w:abstractNumId w:val="13"/>
  </w:num>
  <w:num w:numId="19">
    <w:abstractNumId w:val="29"/>
  </w:num>
  <w:num w:numId="20">
    <w:abstractNumId w:val="24"/>
  </w:num>
  <w:num w:numId="21">
    <w:abstractNumId w:val="9"/>
  </w:num>
  <w:num w:numId="22">
    <w:abstractNumId w:val="31"/>
  </w:num>
  <w:num w:numId="23">
    <w:abstractNumId w:val="2"/>
  </w:num>
  <w:num w:numId="24">
    <w:abstractNumId w:val="21"/>
  </w:num>
  <w:num w:numId="25">
    <w:abstractNumId w:val="25"/>
  </w:num>
  <w:num w:numId="26">
    <w:abstractNumId w:val="8"/>
  </w:num>
  <w:num w:numId="27">
    <w:abstractNumId w:val="1"/>
  </w:num>
  <w:num w:numId="28">
    <w:abstractNumId w:val="0"/>
  </w:num>
  <w:num w:numId="29">
    <w:abstractNumId w:val="16"/>
  </w:num>
  <w:num w:numId="30">
    <w:abstractNumId w:val="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7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hideGrammaticalErrors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45"/>
    <w:rsid w:val="000003C0"/>
    <w:rsid w:val="00000C51"/>
    <w:rsid w:val="0000179C"/>
    <w:rsid w:val="000030C5"/>
    <w:rsid w:val="00003372"/>
    <w:rsid w:val="000071F0"/>
    <w:rsid w:val="00011CDD"/>
    <w:rsid w:val="00020047"/>
    <w:rsid w:val="000219C2"/>
    <w:rsid w:val="00022544"/>
    <w:rsid w:val="00027D7A"/>
    <w:rsid w:val="00030EC5"/>
    <w:rsid w:val="000331C6"/>
    <w:rsid w:val="00033FB6"/>
    <w:rsid w:val="0003556C"/>
    <w:rsid w:val="00042444"/>
    <w:rsid w:val="000435E8"/>
    <w:rsid w:val="0004473B"/>
    <w:rsid w:val="00047EF1"/>
    <w:rsid w:val="000518A3"/>
    <w:rsid w:val="00052E28"/>
    <w:rsid w:val="000569BA"/>
    <w:rsid w:val="000579A5"/>
    <w:rsid w:val="000603FD"/>
    <w:rsid w:val="000609DB"/>
    <w:rsid w:val="000645D2"/>
    <w:rsid w:val="000704F6"/>
    <w:rsid w:val="0008178E"/>
    <w:rsid w:val="0008459E"/>
    <w:rsid w:val="000873B4"/>
    <w:rsid w:val="0009086E"/>
    <w:rsid w:val="000A0507"/>
    <w:rsid w:val="000A32A2"/>
    <w:rsid w:val="000A4883"/>
    <w:rsid w:val="000A75A5"/>
    <w:rsid w:val="000A79AD"/>
    <w:rsid w:val="000B412D"/>
    <w:rsid w:val="000B4EFE"/>
    <w:rsid w:val="000B54C6"/>
    <w:rsid w:val="000C0EBC"/>
    <w:rsid w:val="000C1481"/>
    <w:rsid w:val="000C1CA6"/>
    <w:rsid w:val="000C69D7"/>
    <w:rsid w:val="000C7498"/>
    <w:rsid w:val="000D6500"/>
    <w:rsid w:val="000E494F"/>
    <w:rsid w:val="000E4D1C"/>
    <w:rsid w:val="000F03FB"/>
    <w:rsid w:val="000F0A48"/>
    <w:rsid w:val="000F1671"/>
    <w:rsid w:val="000F69D8"/>
    <w:rsid w:val="000F6C06"/>
    <w:rsid w:val="001025E2"/>
    <w:rsid w:val="00102C39"/>
    <w:rsid w:val="0010448B"/>
    <w:rsid w:val="001114F1"/>
    <w:rsid w:val="00112007"/>
    <w:rsid w:val="00113BDD"/>
    <w:rsid w:val="00115ADE"/>
    <w:rsid w:val="00116960"/>
    <w:rsid w:val="001171F4"/>
    <w:rsid w:val="00117A29"/>
    <w:rsid w:val="00120AAB"/>
    <w:rsid w:val="00121073"/>
    <w:rsid w:val="001226DC"/>
    <w:rsid w:val="00126562"/>
    <w:rsid w:val="00127A3A"/>
    <w:rsid w:val="00130E33"/>
    <w:rsid w:val="00130F96"/>
    <w:rsid w:val="001332FF"/>
    <w:rsid w:val="001351BA"/>
    <w:rsid w:val="00136D18"/>
    <w:rsid w:val="0014224D"/>
    <w:rsid w:val="00145D37"/>
    <w:rsid w:val="00146047"/>
    <w:rsid w:val="00151421"/>
    <w:rsid w:val="00154445"/>
    <w:rsid w:val="00154D88"/>
    <w:rsid w:val="00160228"/>
    <w:rsid w:val="0016097C"/>
    <w:rsid w:val="001610DD"/>
    <w:rsid w:val="0016619D"/>
    <w:rsid w:val="00166431"/>
    <w:rsid w:val="00166E8D"/>
    <w:rsid w:val="001679F3"/>
    <w:rsid w:val="001742DA"/>
    <w:rsid w:val="001744AC"/>
    <w:rsid w:val="00176118"/>
    <w:rsid w:val="00181B5A"/>
    <w:rsid w:val="00181BA4"/>
    <w:rsid w:val="0018222C"/>
    <w:rsid w:val="00183606"/>
    <w:rsid w:val="00183C12"/>
    <w:rsid w:val="001866E6"/>
    <w:rsid w:val="00187DC3"/>
    <w:rsid w:val="00187DD8"/>
    <w:rsid w:val="0019290B"/>
    <w:rsid w:val="00195934"/>
    <w:rsid w:val="001976E8"/>
    <w:rsid w:val="001A0191"/>
    <w:rsid w:val="001A258A"/>
    <w:rsid w:val="001A4BDD"/>
    <w:rsid w:val="001A4BFA"/>
    <w:rsid w:val="001A57D7"/>
    <w:rsid w:val="001A7696"/>
    <w:rsid w:val="001B02D5"/>
    <w:rsid w:val="001B0A19"/>
    <w:rsid w:val="001B113D"/>
    <w:rsid w:val="001B19DB"/>
    <w:rsid w:val="001B7F39"/>
    <w:rsid w:val="001C1ADF"/>
    <w:rsid w:val="001C6B61"/>
    <w:rsid w:val="001C78D5"/>
    <w:rsid w:val="001D0453"/>
    <w:rsid w:val="001D3C3B"/>
    <w:rsid w:val="001D72B0"/>
    <w:rsid w:val="001E1C11"/>
    <w:rsid w:val="001E373D"/>
    <w:rsid w:val="001E6920"/>
    <w:rsid w:val="001F268D"/>
    <w:rsid w:val="001F4710"/>
    <w:rsid w:val="001F6C88"/>
    <w:rsid w:val="0020294D"/>
    <w:rsid w:val="00205076"/>
    <w:rsid w:val="002056A8"/>
    <w:rsid w:val="00210DD4"/>
    <w:rsid w:val="00212A25"/>
    <w:rsid w:val="0021569A"/>
    <w:rsid w:val="0022247B"/>
    <w:rsid w:val="00222D65"/>
    <w:rsid w:val="00223419"/>
    <w:rsid w:val="002252E2"/>
    <w:rsid w:val="002275F4"/>
    <w:rsid w:val="00234E91"/>
    <w:rsid w:val="0023508C"/>
    <w:rsid w:val="002355CF"/>
    <w:rsid w:val="00236573"/>
    <w:rsid w:val="002456C2"/>
    <w:rsid w:val="00245C27"/>
    <w:rsid w:val="002519E0"/>
    <w:rsid w:val="00254A34"/>
    <w:rsid w:val="0026002B"/>
    <w:rsid w:val="00261166"/>
    <w:rsid w:val="00264281"/>
    <w:rsid w:val="002659CB"/>
    <w:rsid w:val="002668B7"/>
    <w:rsid w:val="00270B43"/>
    <w:rsid w:val="00271903"/>
    <w:rsid w:val="002725DE"/>
    <w:rsid w:val="00275364"/>
    <w:rsid w:val="00275CD5"/>
    <w:rsid w:val="00281D66"/>
    <w:rsid w:val="00285FA2"/>
    <w:rsid w:val="0028611A"/>
    <w:rsid w:val="00290333"/>
    <w:rsid w:val="0029141E"/>
    <w:rsid w:val="002942B2"/>
    <w:rsid w:val="002947D2"/>
    <w:rsid w:val="00294BD3"/>
    <w:rsid w:val="00296919"/>
    <w:rsid w:val="002A3514"/>
    <w:rsid w:val="002A729C"/>
    <w:rsid w:val="002B684C"/>
    <w:rsid w:val="002B6DF6"/>
    <w:rsid w:val="002C1FFA"/>
    <w:rsid w:val="002D517E"/>
    <w:rsid w:val="002D5F17"/>
    <w:rsid w:val="002D6AC9"/>
    <w:rsid w:val="002E15F0"/>
    <w:rsid w:val="002E35A2"/>
    <w:rsid w:val="002E5C2C"/>
    <w:rsid w:val="002F1110"/>
    <w:rsid w:val="002F2B56"/>
    <w:rsid w:val="002F30A7"/>
    <w:rsid w:val="002F4B8E"/>
    <w:rsid w:val="002F6F28"/>
    <w:rsid w:val="00300B66"/>
    <w:rsid w:val="00300C40"/>
    <w:rsid w:val="003042A6"/>
    <w:rsid w:val="003076EE"/>
    <w:rsid w:val="00307AEE"/>
    <w:rsid w:val="00313C2D"/>
    <w:rsid w:val="00313EB5"/>
    <w:rsid w:val="00320E8A"/>
    <w:rsid w:val="00322D3B"/>
    <w:rsid w:val="00325263"/>
    <w:rsid w:val="00325504"/>
    <w:rsid w:val="0032657F"/>
    <w:rsid w:val="003318DC"/>
    <w:rsid w:val="00332992"/>
    <w:rsid w:val="00332D1F"/>
    <w:rsid w:val="0033340E"/>
    <w:rsid w:val="00342E8B"/>
    <w:rsid w:val="00344810"/>
    <w:rsid w:val="00345534"/>
    <w:rsid w:val="003511AB"/>
    <w:rsid w:val="00351E09"/>
    <w:rsid w:val="00351E2F"/>
    <w:rsid w:val="00352687"/>
    <w:rsid w:val="003575B0"/>
    <w:rsid w:val="00361847"/>
    <w:rsid w:val="0036423F"/>
    <w:rsid w:val="00370445"/>
    <w:rsid w:val="00372DEC"/>
    <w:rsid w:val="003740F9"/>
    <w:rsid w:val="003775FD"/>
    <w:rsid w:val="003821A7"/>
    <w:rsid w:val="00382562"/>
    <w:rsid w:val="00382AAC"/>
    <w:rsid w:val="0038313D"/>
    <w:rsid w:val="00390B20"/>
    <w:rsid w:val="00390B31"/>
    <w:rsid w:val="0039188A"/>
    <w:rsid w:val="00394109"/>
    <w:rsid w:val="003A5EF6"/>
    <w:rsid w:val="003A6DE3"/>
    <w:rsid w:val="003A7431"/>
    <w:rsid w:val="003A7538"/>
    <w:rsid w:val="003B14DD"/>
    <w:rsid w:val="003B3BCE"/>
    <w:rsid w:val="003B72DF"/>
    <w:rsid w:val="003B7538"/>
    <w:rsid w:val="003C1A4D"/>
    <w:rsid w:val="003C644F"/>
    <w:rsid w:val="003C6C3F"/>
    <w:rsid w:val="003D1076"/>
    <w:rsid w:val="003D35F0"/>
    <w:rsid w:val="003D3EA0"/>
    <w:rsid w:val="003D421A"/>
    <w:rsid w:val="003D54BD"/>
    <w:rsid w:val="003D7FAF"/>
    <w:rsid w:val="003E1C53"/>
    <w:rsid w:val="003F057D"/>
    <w:rsid w:val="003F28CF"/>
    <w:rsid w:val="003F3871"/>
    <w:rsid w:val="003F4C0A"/>
    <w:rsid w:val="00401635"/>
    <w:rsid w:val="004056EE"/>
    <w:rsid w:val="004107B8"/>
    <w:rsid w:val="00413ED9"/>
    <w:rsid w:val="004210E3"/>
    <w:rsid w:val="004219CA"/>
    <w:rsid w:val="00424925"/>
    <w:rsid w:val="00424BEA"/>
    <w:rsid w:val="00427446"/>
    <w:rsid w:val="00431289"/>
    <w:rsid w:val="0043181E"/>
    <w:rsid w:val="004336C1"/>
    <w:rsid w:val="00433778"/>
    <w:rsid w:val="00434F10"/>
    <w:rsid w:val="004406C2"/>
    <w:rsid w:val="00442C8C"/>
    <w:rsid w:val="004438AB"/>
    <w:rsid w:val="0045077C"/>
    <w:rsid w:val="004513C2"/>
    <w:rsid w:val="00451771"/>
    <w:rsid w:val="00452FF6"/>
    <w:rsid w:val="004560CE"/>
    <w:rsid w:val="0045706D"/>
    <w:rsid w:val="0046030D"/>
    <w:rsid w:val="0046126E"/>
    <w:rsid w:val="0047345D"/>
    <w:rsid w:val="00474EB2"/>
    <w:rsid w:val="00477E55"/>
    <w:rsid w:val="00480C15"/>
    <w:rsid w:val="00484854"/>
    <w:rsid w:val="00486302"/>
    <w:rsid w:val="00492388"/>
    <w:rsid w:val="00493227"/>
    <w:rsid w:val="004A0140"/>
    <w:rsid w:val="004A56BF"/>
    <w:rsid w:val="004B27DA"/>
    <w:rsid w:val="004B638A"/>
    <w:rsid w:val="004B691E"/>
    <w:rsid w:val="004C188D"/>
    <w:rsid w:val="004C4716"/>
    <w:rsid w:val="004C58BC"/>
    <w:rsid w:val="004C6BD4"/>
    <w:rsid w:val="004C6D6E"/>
    <w:rsid w:val="004D1082"/>
    <w:rsid w:val="004D727F"/>
    <w:rsid w:val="004E1C86"/>
    <w:rsid w:val="004E2D60"/>
    <w:rsid w:val="004E3B2E"/>
    <w:rsid w:val="004E5F29"/>
    <w:rsid w:val="004E7CA0"/>
    <w:rsid w:val="004F083E"/>
    <w:rsid w:val="004F1F37"/>
    <w:rsid w:val="004F2ECD"/>
    <w:rsid w:val="004F2F1B"/>
    <w:rsid w:val="004F3456"/>
    <w:rsid w:val="004F7031"/>
    <w:rsid w:val="00515BA3"/>
    <w:rsid w:val="00520726"/>
    <w:rsid w:val="005207E4"/>
    <w:rsid w:val="0052148B"/>
    <w:rsid w:val="00530625"/>
    <w:rsid w:val="00534892"/>
    <w:rsid w:val="00535BA8"/>
    <w:rsid w:val="00537BB0"/>
    <w:rsid w:val="00542DD2"/>
    <w:rsid w:val="00543699"/>
    <w:rsid w:val="00544CD8"/>
    <w:rsid w:val="00545B01"/>
    <w:rsid w:val="005504C4"/>
    <w:rsid w:val="00550803"/>
    <w:rsid w:val="0055406A"/>
    <w:rsid w:val="005548EE"/>
    <w:rsid w:val="00554BC7"/>
    <w:rsid w:val="00556B77"/>
    <w:rsid w:val="005579EB"/>
    <w:rsid w:val="005602D8"/>
    <w:rsid w:val="0056540E"/>
    <w:rsid w:val="00566CB4"/>
    <w:rsid w:val="005727DB"/>
    <w:rsid w:val="005730BE"/>
    <w:rsid w:val="00574E63"/>
    <w:rsid w:val="005752CF"/>
    <w:rsid w:val="00575E18"/>
    <w:rsid w:val="0058362D"/>
    <w:rsid w:val="00585A07"/>
    <w:rsid w:val="00585EA3"/>
    <w:rsid w:val="005860E3"/>
    <w:rsid w:val="00586C50"/>
    <w:rsid w:val="00587E27"/>
    <w:rsid w:val="0059282B"/>
    <w:rsid w:val="005A0680"/>
    <w:rsid w:val="005A2615"/>
    <w:rsid w:val="005A7139"/>
    <w:rsid w:val="005A73E8"/>
    <w:rsid w:val="005B1121"/>
    <w:rsid w:val="005B14F6"/>
    <w:rsid w:val="005B468A"/>
    <w:rsid w:val="005B5227"/>
    <w:rsid w:val="005B59A4"/>
    <w:rsid w:val="005B6FD5"/>
    <w:rsid w:val="005B78C6"/>
    <w:rsid w:val="005C42D3"/>
    <w:rsid w:val="005C6D9F"/>
    <w:rsid w:val="005D30C6"/>
    <w:rsid w:val="005D61BD"/>
    <w:rsid w:val="005E2CD7"/>
    <w:rsid w:val="005F20F1"/>
    <w:rsid w:val="005F2A5F"/>
    <w:rsid w:val="005F314F"/>
    <w:rsid w:val="005F361C"/>
    <w:rsid w:val="005F3B3C"/>
    <w:rsid w:val="005F6E8D"/>
    <w:rsid w:val="00601240"/>
    <w:rsid w:val="00601429"/>
    <w:rsid w:val="00601E34"/>
    <w:rsid w:val="00603D58"/>
    <w:rsid w:val="00604C9E"/>
    <w:rsid w:val="00605242"/>
    <w:rsid w:val="00607E4F"/>
    <w:rsid w:val="00610E0E"/>
    <w:rsid w:val="00611550"/>
    <w:rsid w:val="006176F3"/>
    <w:rsid w:val="00621DE3"/>
    <w:rsid w:val="006235E5"/>
    <w:rsid w:val="00625D50"/>
    <w:rsid w:val="0062601D"/>
    <w:rsid w:val="00626AB4"/>
    <w:rsid w:val="00630C9A"/>
    <w:rsid w:val="0063258E"/>
    <w:rsid w:val="00641969"/>
    <w:rsid w:val="006435C3"/>
    <w:rsid w:val="0065069C"/>
    <w:rsid w:val="00653E73"/>
    <w:rsid w:val="006551F8"/>
    <w:rsid w:val="0065607D"/>
    <w:rsid w:val="00656424"/>
    <w:rsid w:val="00656493"/>
    <w:rsid w:val="00656E77"/>
    <w:rsid w:val="0065700E"/>
    <w:rsid w:val="00657ACE"/>
    <w:rsid w:val="0066086D"/>
    <w:rsid w:val="00664497"/>
    <w:rsid w:val="00667B2C"/>
    <w:rsid w:val="00672790"/>
    <w:rsid w:val="00673251"/>
    <w:rsid w:val="00677A63"/>
    <w:rsid w:val="00680BB7"/>
    <w:rsid w:val="006870A5"/>
    <w:rsid w:val="006939C5"/>
    <w:rsid w:val="00694F03"/>
    <w:rsid w:val="00695BFA"/>
    <w:rsid w:val="006970BC"/>
    <w:rsid w:val="006A6F49"/>
    <w:rsid w:val="006B0445"/>
    <w:rsid w:val="006B09A7"/>
    <w:rsid w:val="006B414B"/>
    <w:rsid w:val="006B476F"/>
    <w:rsid w:val="006B5F05"/>
    <w:rsid w:val="006B75DA"/>
    <w:rsid w:val="006C1390"/>
    <w:rsid w:val="006C2B4D"/>
    <w:rsid w:val="006C59E9"/>
    <w:rsid w:val="006C6683"/>
    <w:rsid w:val="006C68F7"/>
    <w:rsid w:val="006C7D9F"/>
    <w:rsid w:val="006D1937"/>
    <w:rsid w:val="006D337D"/>
    <w:rsid w:val="006E0DE8"/>
    <w:rsid w:val="006E1AAC"/>
    <w:rsid w:val="006E30A2"/>
    <w:rsid w:val="006E63F3"/>
    <w:rsid w:val="006E779F"/>
    <w:rsid w:val="006F67B7"/>
    <w:rsid w:val="00701492"/>
    <w:rsid w:val="007020EF"/>
    <w:rsid w:val="00702385"/>
    <w:rsid w:val="00702408"/>
    <w:rsid w:val="007036EA"/>
    <w:rsid w:val="007063B9"/>
    <w:rsid w:val="0071162D"/>
    <w:rsid w:val="007145D7"/>
    <w:rsid w:val="00714C10"/>
    <w:rsid w:val="007169FD"/>
    <w:rsid w:val="007252A2"/>
    <w:rsid w:val="00726E2B"/>
    <w:rsid w:val="00727E46"/>
    <w:rsid w:val="00731547"/>
    <w:rsid w:val="00732A90"/>
    <w:rsid w:val="007330F1"/>
    <w:rsid w:val="00733FC5"/>
    <w:rsid w:val="007340CA"/>
    <w:rsid w:val="00736D46"/>
    <w:rsid w:val="00741AF2"/>
    <w:rsid w:val="00747C21"/>
    <w:rsid w:val="00751487"/>
    <w:rsid w:val="00752C20"/>
    <w:rsid w:val="00753840"/>
    <w:rsid w:val="007631AF"/>
    <w:rsid w:val="007631B3"/>
    <w:rsid w:val="007677EC"/>
    <w:rsid w:val="0077170C"/>
    <w:rsid w:val="0077247A"/>
    <w:rsid w:val="007749D6"/>
    <w:rsid w:val="00774F79"/>
    <w:rsid w:val="0077505C"/>
    <w:rsid w:val="007753FA"/>
    <w:rsid w:val="007814DC"/>
    <w:rsid w:val="007829EB"/>
    <w:rsid w:val="00783838"/>
    <w:rsid w:val="00786437"/>
    <w:rsid w:val="00787A82"/>
    <w:rsid w:val="007948B8"/>
    <w:rsid w:val="007A018D"/>
    <w:rsid w:val="007A6124"/>
    <w:rsid w:val="007A64C1"/>
    <w:rsid w:val="007B3E19"/>
    <w:rsid w:val="007B47E6"/>
    <w:rsid w:val="007B4F68"/>
    <w:rsid w:val="007B7926"/>
    <w:rsid w:val="007B7E55"/>
    <w:rsid w:val="007C606C"/>
    <w:rsid w:val="007D0894"/>
    <w:rsid w:val="007E57D5"/>
    <w:rsid w:val="007F6587"/>
    <w:rsid w:val="007F71A5"/>
    <w:rsid w:val="008025D9"/>
    <w:rsid w:val="00803D96"/>
    <w:rsid w:val="00806219"/>
    <w:rsid w:val="00811CE7"/>
    <w:rsid w:val="008158F0"/>
    <w:rsid w:val="00817F2A"/>
    <w:rsid w:val="008206EF"/>
    <w:rsid w:val="00821727"/>
    <w:rsid w:val="00823878"/>
    <w:rsid w:val="00824E88"/>
    <w:rsid w:val="008257BD"/>
    <w:rsid w:val="00825DE6"/>
    <w:rsid w:val="008263D7"/>
    <w:rsid w:val="00827D79"/>
    <w:rsid w:val="00836226"/>
    <w:rsid w:val="008445F9"/>
    <w:rsid w:val="0085523C"/>
    <w:rsid w:val="008603C3"/>
    <w:rsid w:val="00863139"/>
    <w:rsid w:val="008664E5"/>
    <w:rsid w:val="00866DF6"/>
    <w:rsid w:val="00867024"/>
    <w:rsid w:val="008679E4"/>
    <w:rsid w:val="00882DEA"/>
    <w:rsid w:val="0088344C"/>
    <w:rsid w:val="00883EE0"/>
    <w:rsid w:val="00886AB5"/>
    <w:rsid w:val="00893A6D"/>
    <w:rsid w:val="008B2D16"/>
    <w:rsid w:val="008B3EA3"/>
    <w:rsid w:val="008B407B"/>
    <w:rsid w:val="008B713F"/>
    <w:rsid w:val="008C30FA"/>
    <w:rsid w:val="008C3AB2"/>
    <w:rsid w:val="008C76DC"/>
    <w:rsid w:val="008D03F2"/>
    <w:rsid w:val="008D0A3E"/>
    <w:rsid w:val="008E0937"/>
    <w:rsid w:val="008E1151"/>
    <w:rsid w:val="008E4BDA"/>
    <w:rsid w:val="008E6E30"/>
    <w:rsid w:val="008E729E"/>
    <w:rsid w:val="008E7E16"/>
    <w:rsid w:val="008F1985"/>
    <w:rsid w:val="008F3CF2"/>
    <w:rsid w:val="008F3EED"/>
    <w:rsid w:val="0090448E"/>
    <w:rsid w:val="00905F4A"/>
    <w:rsid w:val="009061CC"/>
    <w:rsid w:val="0090692C"/>
    <w:rsid w:val="00910EC9"/>
    <w:rsid w:val="009217E0"/>
    <w:rsid w:val="0092250C"/>
    <w:rsid w:val="009257F1"/>
    <w:rsid w:val="0092592C"/>
    <w:rsid w:val="00927997"/>
    <w:rsid w:val="00930476"/>
    <w:rsid w:val="00931680"/>
    <w:rsid w:val="00932D3F"/>
    <w:rsid w:val="009342C5"/>
    <w:rsid w:val="0093581A"/>
    <w:rsid w:val="00942CCB"/>
    <w:rsid w:val="00946DCF"/>
    <w:rsid w:val="009512C5"/>
    <w:rsid w:val="00954CB9"/>
    <w:rsid w:val="00955B4D"/>
    <w:rsid w:val="00957106"/>
    <w:rsid w:val="00957B0D"/>
    <w:rsid w:val="00960D75"/>
    <w:rsid w:val="00962D1E"/>
    <w:rsid w:val="009632D2"/>
    <w:rsid w:val="009651E7"/>
    <w:rsid w:val="00967D94"/>
    <w:rsid w:val="0097036D"/>
    <w:rsid w:val="00972473"/>
    <w:rsid w:val="009724A0"/>
    <w:rsid w:val="00973F74"/>
    <w:rsid w:val="009828F1"/>
    <w:rsid w:val="00982C58"/>
    <w:rsid w:val="00984FAE"/>
    <w:rsid w:val="00985A15"/>
    <w:rsid w:val="00987C9D"/>
    <w:rsid w:val="00990A07"/>
    <w:rsid w:val="00990E50"/>
    <w:rsid w:val="00990FD7"/>
    <w:rsid w:val="00991C56"/>
    <w:rsid w:val="00992881"/>
    <w:rsid w:val="00993D40"/>
    <w:rsid w:val="00995123"/>
    <w:rsid w:val="009A06AF"/>
    <w:rsid w:val="009A20F0"/>
    <w:rsid w:val="009A215C"/>
    <w:rsid w:val="009A5C82"/>
    <w:rsid w:val="009A77AE"/>
    <w:rsid w:val="009B08E4"/>
    <w:rsid w:val="009B3105"/>
    <w:rsid w:val="009B3F37"/>
    <w:rsid w:val="009B795E"/>
    <w:rsid w:val="009C311C"/>
    <w:rsid w:val="009C7121"/>
    <w:rsid w:val="009C7A00"/>
    <w:rsid w:val="009D1598"/>
    <w:rsid w:val="009D2548"/>
    <w:rsid w:val="009D3914"/>
    <w:rsid w:val="009D4C6E"/>
    <w:rsid w:val="009D5C9C"/>
    <w:rsid w:val="009D5E1E"/>
    <w:rsid w:val="009E32F6"/>
    <w:rsid w:val="009E3C36"/>
    <w:rsid w:val="009E6E6E"/>
    <w:rsid w:val="009F0419"/>
    <w:rsid w:val="009F412C"/>
    <w:rsid w:val="009F7AA3"/>
    <w:rsid w:val="00A04FF8"/>
    <w:rsid w:val="00A05E65"/>
    <w:rsid w:val="00A05FE5"/>
    <w:rsid w:val="00A1297A"/>
    <w:rsid w:val="00A16324"/>
    <w:rsid w:val="00A20AC5"/>
    <w:rsid w:val="00A22887"/>
    <w:rsid w:val="00A231BB"/>
    <w:rsid w:val="00A25F1B"/>
    <w:rsid w:val="00A2765A"/>
    <w:rsid w:val="00A32DEF"/>
    <w:rsid w:val="00A3614A"/>
    <w:rsid w:val="00A40EF8"/>
    <w:rsid w:val="00A42723"/>
    <w:rsid w:val="00A44D3B"/>
    <w:rsid w:val="00A46F4B"/>
    <w:rsid w:val="00A4799C"/>
    <w:rsid w:val="00A47A84"/>
    <w:rsid w:val="00A530C2"/>
    <w:rsid w:val="00A53915"/>
    <w:rsid w:val="00A57839"/>
    <w:rsid w:val="00A57CA8"/>
    <w:rsid w:val="00A637F9"/>
    <w:rsid w:val="00A639CC"/>
    <w:rsid w:val="00A63C5D"/>
    <w:rsid w:val="00A6549F"/>
    <w:rsid w:val="00A65664"/>
    <w:rsid w:val="00A665AB"/>
    <w:rsid w:val="00A71B5E"/>
    <w:rsid w:val="00A73404"/>
    <w:rsid w:val="00A73687"/>
    <w:rsid w:val="00A81509"/>
    <w:rsid w:val="00A828CF"/>
    <w:rsid w:val="00A83F65"/>
    <w:rsid w:val="00A854B5"/>
    <w:rsid w:val="00A85E79"/>
    <w:rsid w:val="00A916D6"/>
    <w:rsid w:val="00A91825"/>
    <w:rsid w:val="00A933B4"/>
    <w:rsid w:val="00A93D2F"/>
    <w:rsid w:val="00A945C7"/>
    <w:rsid w:val="00A953E2"/>
    <w:rsid w:val="00A955FD"/>
    <w:rsid w:val="00A97469"/>
    <w:rsid w:val="00A9771D"/>
    <w:rsid w:val="00AA251F"/>
    <w:rsid w:val="00AA2664"/>
    <w:rsid w:val="00AA3A3A"/>
    <w:rsid w:val="00AA4C93"/>
    <w:rsid w:val="00AA5A38"/>
    <w:rsid w:val="00AB133F"/>
    <w:rsid w:val="00AB279D"/>
    <w:rsid w:val="00AB3EBC"/>
    <w:rsid w:val="00AB4551"/>
    <w:rsid w:val="00AB4D76"/>
    <w:rsid w:val="00AC0550"/>
    <w:rsid w:val="00AC1266"/>
    <w:rsid w:val="00AC3793"/>
    <w:rsid w:val="00AC7163"/>
    <w:rsid w:val="00AD1A61"/>
    <w:rsid w:val="00AD2DDA"/>
    <w:rsid w:val="00AD32F1"/>
    <w:rsid w:val="00AD35B3"/>
    <w:rsid w:val="00AD6FEE"/>
    <w:rsid w:val="00AE1562"/>
    <w:rsid w:val="00AE34B2"/>
    <w:rsid w:val="00AE51A2"/>
    <w:rsid w:val="00AE660A"/>
    <w:rsid w:val="00AE6C7A"/>
    <w:rsid w:val="00AF0C17"/>
    <w:rsid w:val="00AF25CF"/>
    <w:rsid w:val="00AF7C53"/>
    <w:rsid w:val="00B0010E"/>
    <w:rsid w:val="00B02BE1"/>
    <w:rsid w:val="00B035FA"/>
    <w:rsid w:val="00B0469D"/>
    <w:rsid w:val="00B06F92"/>
    <w:rsid w:val="00B13DB5"/>
    <w:rsid w:val="00B14221"/>
    <w:rsid w:val="00B142B7"/>
    <w:rsid w:val="00B146F2"/>
    <w:rsid w:val="00B17BB3"/>
    <w:rsid w:val="00B2271B"/>
    <w:rsid w:val="00B23E30"/>
    <w:rsid w:val="00B254F7"/>
    <w:rsid w:val="00B300C6"/>
    <w:rsid w:val="00B30B18"/>
    <w:rsid w:val="00B33687"/>
    <w:rsid w:val="00B37D3A"/>
    <w:rsid w:val="00B41EB6"/>
    <w:rsid w:val="00B46F6D"/>
    <w:rsid w:val="00B4739A"/>
    <w:rsid w:val="00B51B14"/>
    <w:rsid w:val="00B51DFE"/>
    <w:rsid w:val="00B546CA"/>
    <w:rsid w:val="00B558DC"/>
    <w:rsid w:val="00B60258"/>
    <w:rsid w:val="00B60C5B"/>
    <w:rsid w:val="00B6183B"/>
    <w:rsid w:val="00B625B8"/>
    <w:rsid w:val="00B72917"/>
    <w:rsid w:val="00B739AE"/>
    <w:rsid w:val="00B75B54"/>
    <w:rsid w:val="00B762BE"/>
    <w:rsid w:val="00B77861"/>
    <w:rsid w:val="00B84B58"/>
    <w:rsid w:val="00B84E06"/>
    <w:rsid w:val="00B85BFD"/>
    <w:rsid w:val="00B86CDC"/>
    <w:rsid w:val="00B90F4C"/>
    <w:rsid w:val="00B92841"/>
    <w:rsid w:val="00B933E9"/>
    <w:rsid w:val="00B93A87"/>
    <w:rsid w:val="00B973C1"/>
    <w:rsid w:val="00B976FA"/>
    <w:rsid w:val="00BA4666"/>
    <w:rsid w:val="00BB72BB"/>
    <w:rsid w:val="00BC0313"/>
    <w:rsid w:val="00BC0AA8"/>
    <w:rsid w:val="00BD39E4"/>
    <w:rsid w:val="00BD4943"/>
    <w:rsid w:val="00BD6B92"/>
    <w:rsid w:val="00BD72BE"/>
    <w:rsid w:val="00BE3458"/>
    <w:rsid w:val="00BE5234"/>
    <w:rsid w:val="00BE5629"/>
    <w:rsid w:val="00BF1BDB"/>
    <w:rsid w:val="00BF397B"/>
    <w:rsid w:val="00BF59EA"/>
    <w:rsid w:val="00BF6DB9"/>
    <w:rsid w:val="00C032F1"/>
    <w:rsid w:val="00C0444C"/>
    <w:rsid w:val="00C06067"/>
    <w:rsid w:val="00C1459C"/>
    <w:rsid w:val="00C15997"/>
    <w:rsid w:val="00C17F44"/>
    <w:rsid w:val="00C24C62"/>
    <w:rsid w:val="00C25387"/>
    <w:rsid w:val="00C259AE"/>
    <w:rsid w:val="00C27E95"/>
    <w:rsid w:val="00C30CA3"/>
    <w:rsid w:val="00C372AA"/>
    <w:rsid w:val="00C41270"/>
    <w:rsid w:val="00C4669D"/>
    <w:rsid w:val="00C54AE5"/>
    <w:rsid w:val="00C55B24"/>
    <w:rsid w:val="00C6074B"/>
    <w:rsid w:val="00C61707"/>
    <w:rsid w:val="00C6383F"/>
    <w:rsid w:val="00C639C9"/>
    <w:rsid w:val="00C659E7"/>
    <w:rsid w:val="00C66001"/>
    <w:rsid w:val="00C67658"/>
    <w:rsid w:val="00C73B4A"/>
    <w:rsid w:val="00C7594D"/>
    <w:rsid w:val="00C75C55"/>
    <w:rsid w:val="00C81270"/>
    <w:rsid w:val="00C8163F"/>
    <w:rsid w:val="00C81F21"/>
    <w:rsid w:val="00C83441"/>
    <w:rsid w:val="00C875D4"/>
    <w:rsid w:val="00C91D0D"/>
    <w:rsid w:val="00C92108"/>
    <w:rsid w:val="00C96102"/>
    <w:rsid w:val="00C97806"/>
    <w:rsid w:val="00CA496B"/>
    <w:rsid w:val="00CA661D"/>
    <w:rsid w:val="00CB01B5"/>
    <w:rsid w:val="00CB1761"/>
    <w:rsid w:val="00CB6726"/>
    <w:rsid w:val="00CC4D51"/>
    <w:rsid w:val="00CC4E56"/>
    <w:rsid w:val="00CC6444"/>
    <w:rsid w:val="00CC7BFE"/>
    <w:rsid w:val="00CD0B49"/>
    <w:rsid w:val="00CD3117"/>
    <w:rsid w:val="00CD4504"/>
    <w:rsid w:val="00CD55EA"/>
    <w:rsid w:val="00CD6DD4"/>
    <w:rsid w:val="00CE1D03"/>
    <w:rsid w:val="00CE24DA"/>
    <w:rsid w:val="00CE4CD0"/>
    <w:rsid w:val="00CE52C8"/>
    <w:rsid w:val="00CE7C4B"/>
    <w:rsid w:val="00CF10DB"/>
    <w:rsid w:val="00D0215A"/>
    <w:rsid w:val="00D035D7"/>
    <w:rsid w:val="00D0778A"/>
    <w:rsid w:val="00D13312"/>
    <w:rsid w:val="00D222D0"/>
    <w:rsid w:val="00D24811"/>
    <w:rsid w:val="00D24E35"/>
    <w:rsid w:val="00D31458"/>
    <w:rsid w:val="00D3195F"/>
    <w:rsid w:val="00D33D2F"/>
    <w:rsid w:val="00D34FC8"/>
    <w:rsid w:val="00D35B27"/>
    <w:rsid w:val="00D47C48"/>
    <w:rsid w:val="00D51960"/>
    <w:rsid w:val="00D52605"/>
    <w:rsid w:val="00D52EB9"/>
    <w:rsid w:val="00D542F0"/>
    <w:rsid w:val="00D57B0B"/>
    <w:rsid w:val="00D61B6B"/>
    <w:rsid w:val="00D638B3"/>
    <w:rsid w:val="00D64DFB"/>
    <w:rsid w:val="00D654F3"/>
    <w:rsid w:val="00D72CEB"/>
    <w:rsid w:val="00D740A2"/>
    <w:rsid w:val="00D80FFD"/>
    <w:rsid w:val="00D835FB"/>
    <w:rsid w:val="00D835FD"/>
    <w:rsid w:val="00D83DF4"/>
    <w:rsid w:val="00D855F4"/>
    <w:rsid w:val="00D87C61"/>
    <w:rsid w:val="00D92B49"/>
    <w:rsid w:val="00D92CE8"/>
    <w:rsid w:val="00D935F7"/>
    <w:rsid w:val="00D942E8"/>
    <w:rsid w:val="00D96608"/>
    <w:rsid w:val="00D9772C"/>
    <w:rsid w:val="00DA2E25"/>
    <w:rsid w:val="00DB1250"/>
    <w:rsid w:val="00DB4D5C"/>
    <w:rsid w:val="00DB6817"/>
    <w:rsid w:val="00DB7AEF"/>
    <w:rsid w:val="00DC1257"/>
    <w:rsid w:val="00DC3CD5"/>
    <w:rsid w:val="00DC4014"/>
    <w:rsid w:val="00DC47B0"/>
    <w:rsid w:val="00DD0EF4"/>
    <w:rsid w:val="00DD14FA"/>
    <w:rsid w:val="00DD1FAF"/>
    <w:rsid w:val="00DD22AE"/>
    <w:rsid w:val="00DD23FC"/>
    <w:rsid w:val="00DD7669"/>
    <w:rsid w:val="00DE20B9"/>
    <w:rsid w:val="00DE3165"/>
    <w:rsid w:val="00DE617A"/>
    <w:rsid w:val="00DE7C11"/>
    <w:rsid w:val="00DF082D"/>
    <w:rsid w:val="00DF29F0"/>
    <w:rsid w:val="00DF2B69"/>
    <w:rsid w:val="00DF2EE2"/>
    <w:rsid w:val="00DF2FCD"/>
    <w:rsid w:val="00DF5328"/>
    <w:rsid w:val="00DF7AE9"/>
    <w:rsid w:val="00E01A90"/>
    <w:rsid w:val="00E02824"/>
    <w:rsid w:val="00E0295F"/>
    <w:rsid w:val="00E050B2"/>
    <w:rsid w:val="00E05C01"/>
    <w:rsid w:val="00E25AA4"/>
    <w:rsid w:val="00E27B52"/>
    <w:rsid w:val="00E3187A"/>
    <w:rsid w:val="00E31D23"/>
    <w:rsid w:val="00E360EA"/>
    <w:rsid w:val="00E3675E"/>
    <w:rsid w:val="00E4069D"/>
    <w:rsid w:val="00E40836"/>
    <w:rsid w:val="00E4373C"/>
    <w:rsid w:val="00E442A1"/>
    <w:rsid w:val="00E526B4"/>
    <w:rsid w:val="00E533A6"/>
    <w:rsid w:val="00E56C0F"/>
    <w:rsid w:val="00E61C82"/>
    <w:rsid w:val="00E62336"/>
    <w:rsid w:val="00E62B03"/>
    <w:rsid w:val="00E63A41"/>
    <w:rsid w:val="00E641D5"/>
    <w:rsid w:val="00E64E61"/>
    <w:rsid w:val="00E66C3E"/>
    <w:rsid w:val="00E724F3"/>
    <w:rsid w:val="00E72617"/>
    <w:rsid w:val="00E769CA"/>
    <w:rsid w:val="00E90906"/>
    <w:rsid w:val="00E9468A"/>
    <w:rsid w:val="00E9698A"/>
    <w:rsid w:val="00E96E1D"/>
    <w:rsid w:val="00E97BC2"/>
    <w:rsid w:val="00EA45E8"/>
    <w:rsid w:val="00EB0D4C"/>
    <w:rsid w:val="00EB185B"/>
    <w:rsid w:val="00EB2CB9"/>
    <w:rsid w:val="00EB30D1"/>
    <w:rsid w:val="00EC029C"/>
    <w:rsid w:val="00ED27C5"/>
    <w:rsid w:val="00ED44BE"/>
    <w:rsid w:val="00ED46C1"/>
    <w:rsid w:val="00ED5BDD"/>
    <w:rsid w:val="00EE180D"/>
    <w:rsid w:val="00EE27C3"/>
    <w:rsid w:val="00EE5DC1"/>
    <w:rsid w:val="00EE6D1C"/>
    <w:rsid w:val="00EF1082"/>
    <w:rsid w:val="00EF36F8"/>
    <w:rsid w:val="00EF4694"/>
    <w:rsid w:val="00F001F1"/>
    <w:rsid w:val="00F0080D"/>
    <w:rsid w:val="00F01801"/>
    <w:rsid w:val="00F10567"/>
    <w:rsid w:val="00F10C63"/>
    <w:rsid w:val="00F11F0F"/>
    <w:rsid w:val="00F13560"/>
    <w:rsid w:val="00F13AE8"/>
    <w:rsid w:val="00F163D7"/>
    <w:rsid w:val="00F206F1"/>
    <w:rsid w:val="00F2079B"/>
    <w:rsid w:val="00F20F4F"/>
    <w:rsid w:val="00F213CE"/>
    <w:rsid w:val="00F213D7"/>
    <w:rsid w:val="00F24C23"/>
    <w:rsid w:val="00F257F1"/>
    <w:rsid w:val="00F43EBE"/>
    <w:rsid w:val="00F44742"/>
    <w:rsid w:val="00F45FF1"/>
    <w:rsid w:val="00F53CED"/>
    <w:rsid w:val="00F544AE"/>
    <w:rsid w:val="00F621F0"/>
    <w:rsid w:val="00F63EF3"/>
    <w:rsid w:val="00F6569D"/>
    <w:rsid w:val="00F70253"/>
    <w:rsid w:val="00F77352"/>
    <w:rsid w:val="00F81FE6"/>
    <w:rsid w:val="00F837E5"/>
    <w:rsid w:val="00F91950"/>
    <w:rsid w:val="00F923F6"/>
    <w:rsid w:val="00F95031"/>
    <w:rsid w:val="00F96CB5"/>
    <w:rsid w:val="00F9752A"/>
    <w:rsid w:val="00FA4017"/>
    <w:rsid w:val="00FA6E74"/>
    <w:rsid w:val="00FA70DC"/>
    <w:rsid w:val="00FA753D"/>
    <w:rsid w:val="00FA7F35"/>
    <w:rsid w:val="00FB2456"/>
    <w:rsid w:val="00FB3584"/>
    <w:rsid w:val="00FB6703"/>
    <w:rsid w:val="00FB6D66"/>
    <w:rsid w:val="00FB7C6F"/>
    <w:rsid w:val="00FC5564"/>
    <w:rsid w:val="00FD2003"/>
    <w:rsid w:val="00FD4D0F"/>
    <w:rsid w:val="00FD4D8D"/>
    <w:rsid w:val="00FD5BF8"/>
    <w:rsid w:val="00FD6E97"/>
    <w:rsid w:val="00FE305A"/>
    <w:rsid w:val="00FF1E8D"/>
    <w:rsid w:val="00FF5C55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05F4A"/>
    <w:rPr>
      <w:rFonts w:ascii="Calibri" w:eastAsia="Times New Roman" w:hAnsi="Calibri" w:cs="Times New Roman"/>
    </w:rPr>
  </w:style>
  <w:style w:type="paragraph" w:styleId="Nadpis1">
    <w:name w:val="heading 1"/>
    <w:basedOn w:val="Normlny"/>
    <w:link w:val="Nadpis1Char"/>
    <w:uiPriority w:val="9"/>
    <w:qFormat/>
    <w:rsid w:val="00B02BE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qFormat/>
    <w:rsid w:val="00370445"/>
    <w:pPr>
      <w:keepNext/>
      <w:numPr>
        <w:ilvl w:val="1"/>
        <w:numId w:val="2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dpis3">
    <w:name w:val="heading 3"/>
    <w:basedOn w:val="Normlny"/>
    <w:link w:val="Nadpis3Char"/>
    <w:uiPriority w:val="9"/>
    <w:qFormat/>
    <w:rsid w:val="00B02B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B02BE1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02BE1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37044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B02BE1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B02BE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370445"/>
    <w:pPr>
      <w:spacing w:after="120" w:line="240" w:lineRule="auto"/>
    </w:pPr>
    <w:rPr>
      <w:rFonts w:ascii="Courier" w:hAnsi="Courier" w:cs="Courier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370445"/>
    <w:rPr>
      <w:rFonts w:ascii="Courier" w:eastAsia="Times New Roman" w:hAnsi="Courier" w:cs="Courier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iPriority w:val="99"/>
    <w:rsid w:val="00370445"/>
    <w:pPr>
      <w:spacing w:after="120" w:line="48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704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70445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3704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DC3CD5"/>
    <w:rPr>
      <w:b/>
      <w:bCs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5860E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5860E3"/>
    <w:rPr>
      <w:rFonts w:ascii="Calibri" w:hAnsi="Calibri"/>
      <w:szCs w:val="21"/>
    </w:rPr>
  </w:style>
  <w:style w:type="paragraph" w:styleId="Normlnywebov">
    <w:name w:val="Normal (Web)"/>
    <w:basedOn w:val="Normlny"/>
    <w:uiPriority w:val="99"/>
    <w:rsid w:val="000704F6"/>
    <w:pPr>
      <w:spacing w:before="100" w:beforeAutospacing="1" w:after="100" w:afterAutospacing="1" w:line="240" w:lineRule="auto"/>
    </w:pPr>
    <w:rPr>
      <w:rFonts w:ascii="Verdana" w:hAnsi="Verdana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2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2CCB"/>
    <w:rPr>
      <w:rFonts w:ascii="Tahoma" w:eastAsia="Times New Roman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4E1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1C86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4E1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E1C86"/>
    <w:rPr>
      <w:rFonts w:ascii="Calibri" w:eastAsia="Times New Roman" w:hAnsi="Calibri" w:cs="Times New Roman"/>
    </w:rPr>
  </w:style>
  <w:style w:type="paragraph" w:styleId="Bezriadkovania">
    <w:name w:val="No Spacing"/>
    <w:uiPriority w:val="1"/>
    <w:qFormat/>
    <w:rsid w:val="0093581A"/>
    <w:pPr>
      <w:spacing w:after="0" w:line="240" w:lineRule="auto"/>
    </w:pPr>
    <w:rPr>
      <w:rFonts w:ascii="Calibri" w:eastAsia="Times New Roman" w:hAnsi="Calibri" w:cs="Times New Roman"/>
    </w:rPr>
  </w:style>
  <w:style w:type="table" w:styleId="Mriekatabuky">
    <w:name w:val="Table Grid"/>
    <w:basedOn w:val="Normlnatabuka"/>
    <w:uiPriority w:val="59"/>
    <w:rsid w:val="00D92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A7538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A7538"/>
    <w:rPr>
      <w:rFonts w:ascii="Calibri" w:eastAsia="Times New Roman" w:hAnsi="Calibri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3A7538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81BA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81BA4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81B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05F4A"/>
    <w:rPr>
      <w:rFonts w:ascii="Calibri" w:eastAsia="Times New Roman" w:hAnsi="Calibri" w:cs="Times New Roman"/>
    </w:rPr>
  </w:style>
  <w:style w:type="paragraph" w:styleId="Nadpis1">
    <w:name w:val="heading 1"/>
    <w:basedOn w:val="Normlny"/>
    <w:link w:val="Nadpis1Char"/>
    <w:uiPriority w:val="9"/>
    <w:qFormat/>
    <w:rsid w:val="00B02BE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qFormat/>
    <w:rsid w:val="00370445"/>
    <w:pPr>
      <w:keepNext/>
      <w:numPr>
        <w:ilvl w:val="1"/>
        <w:numId w:val="2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dpis3">
    <w:name w:val="heading 3"/>
    <w:basedOn w:val="Normlny"/>
    <w:link w:val="Nadpis3Char"/>
    <w:uiPriority w:val="9"/>
    <w:qFormat/>
    <w:rsid w:val="00B02B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B02BE1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02BE1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37044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B02BE1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B02BE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370445"/>
    <w:pPr>
      <w:spacing w:after="120" w:line="240" w:lineRule="auto"/>
    </w:pPr>
    <w:rPr>
      <w:rFonts w:ascii="Courier" w:hAnsi="Courier" w:cs="Courier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370445"/>
    <w:rPr>
      <w:rFonts w:ascii="Courier" w:eastAsia="Times New Roman" w:hAnsi="Courier" w:cs="Courier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iPriority w:val="99"/>
    <w:rsid w:val="00370445"/>
    <w:pPr>
      <w:spacing w:after="120" w:line="48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704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70445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3704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DC3CD5"/>
    <w:rPr>
      <w:b/>
      <w:bCs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5860E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5860E3"/>
    <w:rPr>
      <w:rFonts w:ascii="Calibri" w:hAnsi="Calibri"/>
      <w:szCs w:val="21"/>
    </w:rPr>
  </w:style>
  <w:style w:type="paragraph" w:styleId="Normlnywebov">
    <w:name w:val="Normal (Web)"/>
    <w:basedOn w:val="Normlny"/>
    <w:uiPriority w:val="99"/>
    <w:rsid w:val="000704F6"/>
    <w:pPr>
      <w:spacing w:before="100" w:beforeAutospacing="1" w:after="100" w:afterAutospacing="1" w:line="240" w:lineRule="auto"/>
    </w:pPr>
    <w:rPr>
      <w:rFonts w:ascii="Verdana" w:hAnsi="Verdana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2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2CCB"/>
    <w:rPr>
      <w:rFonts w:ascii="Tahoma" w:eastAsia="Times New Roman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4E1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1C86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4E1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E1C86"/>
    <w:rPr>
      <w:rFonts w:ascii="Calibri" w:eastAsia="Times New Roman" w:hAnsi="Calibri" w:cs="Times New Roman"/>
    </w:rPr>
  </w:style>
  <w:style w:type="paragraph" w:styleId="Bezriadkovania">
    <w:name w:val="No Spacing"/>
    <w:uiPriority w:val="1"/>
    <w:qFormat/>
    <w:rsid w:val="0093581A"/>
    <w:pPr>
      <w:spacing w:after="0" w:line="240" w:lineRule="auto"/>
    </w:pPr>
    <w:rPr>
      <w:rFonts w:ascii="Calibri" w:eastAsia="Times New Roman" w:hAnsi="Calibri" w:cs="Times New Roman"/>
    </w:rPr>
  </w:style>
  <w:style w:type="table" w:styleId="Mriekatabuky">
    <w:name w:val="Table Grid"/>
    <w:basedOn w:val="Normlnatabuka"/>
    <w:uiPriority w:val="59"/>
    <w:rsid w:val="00D92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A7538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A7538"/>
    <w:rPr>
      <w:rFonts w:ascii="Calibri" w:eastAsia="Times New Roman" w:hAnsi="Calibri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3A7538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81BA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81BA4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81B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3A173-CC4F-437A-BBB4-A7130AD69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109</Pages>
  <Words>36962</Words>
  <Characters>210689</Characters>
  <Application>Microsoft Office Word</Application>
  <DocSecurity>0</DocSecurity>
  <Lines>1755</Lines>
  <Paragraphs>494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247157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Renáta Pipašová</cp:lastModifiedBy>
  <cp:revision>14</cp:revision>
  <cp:lastPrinted>2016-11-16T08:37:00Z</cp:lastPrinted>
  <dcterms:created xsi:type="dcterms:W3CDTF">2016-11-16T13:57:00Z</dcterms:created>
  <dcterms:modified xsi:type="dcterms:W3CDTF">2016-11-16T15:16:00Z</dcterms:modified>
</cp:coreProperties>
</file>